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57A6E" w14:textId="543859BE" w:rsidR="00E93460" w:rsidRPr="000B1B6A" w:rsidRDefault="001B7C3F" w:rsidP="001B7C3F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557CC0" wp14:editId="7E9F9E19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85851">
        <w:t xml:space="preserve"> </w:t>
      </w:r>
    </w:p>
    <w:p w14:paraId="7A36BE80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21372E1C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0B1B6A">
        <w:rPr>
          <w:noProof/>
        </w:rPr>
        <w:drawing>
          <wp:inline distT="0" distB="0" distL="0" distR="0" wp14:anchorId="4C8128CE" wp14:editId="12074D44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0BA84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1A304BB2" w14:textId="77777777" w:rsidR="005A4F28" w:rsidRPr="000212A9" w:rsidRDefault="00E81140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ADVANCED</w:t>
      </w:r>
      <w:r w:rsidR="004E452E" w:rsidRPr="000212A9">
        <w:rPr>
          <w:rFonts w:ascii="Times New Roman" w:hAnsi="Times New Roman" w:cs="Times New Roman"/>
          <w:b/>
          <w:sz w:val="72"/>
        </w:rPr>
        <w:t xml:space="preserve"> </w:t>
      </w:r>
      <w:r w:rsidR="00F20F3A">
        <w:rPr>
          <w:rFonts w:ascii="Times New Roman" w:hAnsi="Times New Roman" w:cs="Times New Roman"/>
          <w:b/>
          <w:sz w:val="72"/>
        </w:rPr>
        <w:t>COLLEGE</w:t>
      </w:r>
    </w:p>
    <w:p w14:paraId="49D4BB2A" w14:textId="77777777" w:rsidR="004E452E" w:rsidRPr="000212A9" w:rsidRDefault="000212A9" w:rsidP="004E452E">
      <w:pPr>
        <w:jc w:val="center"/>
        <w:rPr>
          <w:rFonts w:ascii="Times New Roman" w:hAnsi="Times New Roman" w:cs="Times New Roman"/>
          <w:b/>
          <w:sz w:val="72"/>
        </w:rPr>
      </w:pPr>
      <w:r w:rsidRPr="000212A9">
        <w:rPr>
          <w:rFonts w:ascii="Times New Roman" w:hAnsi="Times New Roman" w:cs="Times New Roman"/>
          <w:b/>
          <w:sz w:val="72"/>
        </w:rPr>
        <w:t>ACCOUNTING</w:t>
      </w:r>
    </w:p>
    <w:p w14:paraId="011D0963" w14:textId="77777777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0212A9">
        <w:rPr>
          <w:rFonts w:ascii="Times New Roman" w:hAnsi="Times New Roman" w:cs="Times New Roman"/>
          <w:sz w:val="72"/>
        </w:rPr>
        <w:t>(</w:t>
      </w:r>
      <w:r w:rsidR="000212A9" w:rsidRPr="000212A9">
        <w:rPr>
          <w:rFonts w:ascii="Times New Roman" w:hAnsi="Times New Roman" w:cs="Times New Roman"/>
          <w:sz w:val="72"/>
        </w:rPr>
        <w:t>1</w:t>
      </w:r>
      <w:r w:rsidR="00E81140">
        <w:rPr>
          <w:rFonts w:ascii="Times New Roman" w:hAnsi="Times New Roman" w:cs="Times New Roman"/>
          <w:sz w:val="72"/>
        </w:rPr>
        <w:t>1</w:t>
      </w:r>
      <w:r w:rsidR="00F20F3A">
        <w:rPr>
          <w:rFonts w:ascii="Times New Roman" w:hAnsi="Times New Roman" w:cs="Times New Roman"/>
          <w:sz w:val="72"/>
        </w:rPr>
        <w:t>5</w:t>
      </w:r>
      <w:r w:rsidRPr="000212A9">
        <w:rPr>
          <w:rFonts w:ascii="Times New Roman" w:hAnsi="Times New Roman" w:cs="Times New Roman"/>
          <w:sz w:val="72"/>
        </w:rPr>
        <w:t>)</w:t>
      </w:r>
    </w:p>
    <w:p w14:paraId="51FDC73F" w14:textId="77777777" w:rsidR="000B1B6A" w:rsidRPr="00FC3E9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0FD1A324" w14:textId="39E771DA" w:rsidR="001A2C02" w:rsidRPr="00FC3E9A" w:rsidRDefault="001F584C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>REGIONAL</w:t>
      </w:r>
      <w:r w:rsidR="001A2C02" w:rsidRPr="00FC3E9A">
        <w:rPr>
          <w:rFonts w:ascii="Times New Roman" w:hAnsi="Times New Roman" w:cs="Times New Roman"/>
          <w:b/>
          <w:color w:val="C00000"/>
          <w:sz w:val="60"/>
          <w:szCs w:val="60"/>
        </w:rPr>
        <w:t xml:space="preserve"> 202</w:t>
      </w:r>
      <w:r w:rsidR="00926C30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6741B5BE" w14:textId="77777777" w:rsidR="00BF4924" w:rsidRPr="005554AA" w:rsidRDefault="00BF4924" w:rsidP="00BF4924">
      <w:pPr>
        <w:pStyle w:val="BodyText2"/>
        <w:spacing w:after="0" w:line="240" w:lineRule="auto"/>
        <w:rPr>
          <w:rFonts w:ascii="Times" w:hAnsi="Times"/>
          <w:b/>
        </w:rPr>
      </w:pPr>
      <w:r w:rsidRPr="005554AA">
        <w:rPr>
          <w:rFonts w:ascii="Times" w:hAnsi="Times"/>
          <w:b/>
        </w:rPr>
        <w:t>CONCEPT KNOWLEDGE:</w:t>
      </w:r>
    </w:p>
    <w:p w14:paraId="5EE61A14" w14:textId="77777777" w:rsidR="00BF4924" w:rsidRPr="005554AA" w:rsidRDefault="00BF4924" w:rsidP="00BF4924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  <w:sz w:val="8"/>
        </w:rPr>
      </w:pPr>
    </w:p>
    <w:p w14:paraId="3C836C39" w14:textId="77777777" w:rsidR="00BF4924" w:rsidRPr="005554AA" w:rsidRDefault="00BF4924" w:rsidP="00BF4924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5554AA">
        <w:rPr>
          <w:rFonts w:ascii="Times" w:hAnsi="Times"/>
        </w:rPr>
        <w:t>Multiple Choice (20 @ 2 points each)</w:t>
      </w:r>
      <w:r w:rsidRPr="005554AA">
        <w:rPr>
          <w:rFonts w:ascii="Times" w:hAnsi="Times"/>
        </w:rPr>
        <w:tab/>
        <w:t>________________ (40 points)</w:t>
      </w:r>
    </w:p>
    <w:p w14:paraId="18DBA352" w14:textId="77777777" w:rsidR="00BF4924" w:rsidRPr="005554AA" w:rsidRDefault="00BF4924" w:rsidP="00BF4924">
      <w:pPr>
        <w:tabs>
          <w:tab w:val="left" w:pos="5580"/>
          <w:tab w:val="left" w:leader="underscore" w:pos="738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sz w:val="10"/>
        </w:rPr>
      </w:pPr>
    </w:p>
    <w:p w14:paraId="3D1547BF" w14:textId="77777777" w:rsidR="00BF4924" w:rsidRPr="005554AA" w:rsidRDefault="00BF4924" w:rsidP="00BF4924">
      <w:pPr>
        <w:tabs>
          <w:tab w:val="left" w:pos="5580"/>
          <w:tab w:val="left" w:leader="underscore" w:pos="7380"/>
          <w:tab w:val="left" w:leader="underscore" w:pos="8010"/>
        </w:tabs>
        <w:ind w:right="-806"/>
        <w:rPr>
          <w:rFonts w:ascii="Times" w:hAnsi="Times"/>
          <w:b/>
          <w:sz w:val="16"/>
          <w:szCs w:val="16"/>
        </w:rPr>
      </w:pPr>
      <w:r w:rsidRPr="005554AA">
        <w:rPr>
          <w:rFonts w:ascii="Times" w:hAnsi="Times"/>
          <w:b/>
        </w:rPr>
        <w:t>APPLICATION KNOWLEDGE:</w:t>
      </w:r>
    </w:p>
    <w:p w14:paraId="746E44BF" w14:textId="77777777" w:rsidR="00BF4924" w:rsidRPr="005554AA" w:rsidRDefault="00BF4924" w:rsidP="00BF4924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 w:rsidRPr="005554AA">
        <w:rPr>
          <w:rFonts w:ascii="Times" w:hAnsi="Times"/>
        </w:rPr>
        <w:t>Short Answer (1</w:t>
      </w:r>
      <w:r>
        <w:rPr>
          <w:rFonts w:ascii="Times" w:hAnsi="Times"/>
        </w:rPr>
        <w:t>7</w:t>
      </w:r>
      <w:r w:rsidRPr="005554AA">
        <w:rPr>
          <w:rFonts w:ascii="Times" w:hAnsi="Times"/>
        </w:rPr>
        <w:t xml:space="preserve"> @ </w:t>
      </w:r>
      <w:r>
        <w:rPr>
          <w:rFonts w:ascii="Times" w:hAnsi="Times"/>
        </w:rPr>
        <w:t>3</w:t>
      </w:r>
      <w:r w:rsidRPr="005554AA">
        <w:rPr>
          <w:rFonts w:ascii="Times" w:hAnsi="Times"/>
        </w:rPr>
        <w:t xml:space="preserve"> points each)</w:t>
      </w:r>
      <w:r w:rsidRPr="005554AA">
        <w:rPr>
          <w:rFonts w:ascii="Times" w:hAnsi="Times"/>
        </w:rPr>
        <w:tab/>
        <w:t>________________ (</w:t>
      </w:r>
      <w:r>
        <w:rPr>
          <w:rFonts w:ascii="Times" w:hAnsi="Times"/>
        </w:rPr>
        <w:t>51</w:t>
      </w:r>
      <w:r w:rsidRPr="005554AA">
        <w:rPr>
          <w:rFonts w:ascii="Times" w:hAnsi="Times"/>
        </w:rPr>
        <w:t xml:space="preserve"> points)</w:t>
      </w:r>
    </w:p>
    <w:p w14:paraId="455055D6" w14:textId="77777777" w:rsidR="00BF4924" w:rsidRPr="005554AA" w:rsidRDefault="00BF4924" w:rsidP="00BF4924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Problem 1:  Income Statement</w:t>
      </w:r>
      <w:r w:rsidRPr="005554AA">
        <w:rPr>
          <w:rFonts w:ascii="Times" w:hAnsi="Times"/>
        </w:rPr>
        <w:tab/>
        <w:t>________________ (</w:t>
      </w:r>
      <w:r>
        <w:rPr>
          <w:rFonts w:ascii="Times" w:hAnsi="Times"/>
        </w:rPr>
        <w:t>76</w:t>
      </w:r>
      <w:r w:rsidRPr="005554AA">
        <w:rPr>
          <w:rFonts w:ascii="Times" w:hAnsi="Times"/>
        </w:rPr>
        <w:t xml:space="preserve"> points)</w:t>
      </w:r>
    </w:p>
    <w:p w14:paraId="35F9D5B9" w14:textId="77777777" w:rsidR="00BF4924" w:rsidRPr="005554AA" w:rsidRDefault="00BF4924" w:rsidP="00BF4924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</w:rPr>
      </w:pPr>
      <w:r>
        <w:rPr>
          <w:rFonts w:ascii="Times" w:hAnsi="Times"/>
        </w:rPr>
        <w:t>Problem 2:  Balance Sheet</w:t>
      </w:r>
      <w:r w:rsidRPr="005554AA">
        <w:rPr>
          <w:rFonts w:ascii="Times" w:hAnsi="Times"/>
        </w:rPr>
        <w:tab/>
        <w:t>________________ (</w:t>
      </w:r>
      <w:r>
        <w:rPr>
          <w:rFonts w:ascii="Times" w:hAnsi="Times"/>
        </w:rPr>
        <w:t>70</w:t>
      </w:r>
      <w:r w:rsidRPr="005554AA">
        <w:rPr>
          <w:rFonts w:ascii="Times" w:hAnsi="Times"/>
        </w:rPr>
        <w:t xml:space="preserve"> points)</w:t>
      </w:r>
    </w:p>
    <w:p w14:paraId="4C88F206" w14:textId="77777777" w:rsidR="00BF4924" w:rsidRPr="005554AA" w:rsidRDefault="00BF4924" w:rsidP="00BF4924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" w:hAnsi="Times"/>
          <w:b/>
          <w:i/>
          <w:sz w:val="8"/>
          <w:szCs w:val="8"/>
        </w:rPr>
      </w:pPr>
      <w:r w:rsidRPr="005554AA">
        <w:rPr>
          <w:rFonts w:ascii="Times" w:hAnsi="Times"/>
        </w:rPr>
        <w:t xml:space="preserve">                                    </w:t>
      </w:r>
      <w:r w:rsidRPr="005554AA">
        <w:rPr>
          <w:rFonts w:ascii="Times" w:hAnsi="Times"/>
          <w:b/>
          <w:i/>
        </w:rPr>
        <w:tab/>
      </w:r>
    </w:p>
    <w:p w14:paraId="3CB9A586" w14:textId="77777777" w:rsidR="00BF4924" w:rsidRPr="00CC2F2B" w:rsidRDefault="00BF4924" w:rsidP="00BF4924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  <w:i/>
        </w:rPr>
      </w:pPr>
      <w:r w:rsidRPr="005554AA">
        <w:rPr>
          <w:rFonts w:ascii="Times" w:hAnsi="Times"/>
          <w:b/>
          <w:i/>
          <w:sz w:val="28"/>
        </w:rPr>
        <w:tab/>
      </w:r>
      <w:r w:rsidRPr="005554AA">
        <w:rPr>
          <w:rFonts w:ascii="Times" w:hAnsi="Times"/>
          <w:b/>
          <w:i/>
        </w:rPr>
        <w:t>TOTAL POINTS</w:t>
      </w:r>
      <w:r w:rsidRPr="005554AA">
        <w:rPr>
          <w:rFonts w:ascii="Times" w:hAnsi="Times"/>
          <w:b/>
          <w:i/>
        </w:rPr>
        <w:tab/>
      </w:r>
      <w:r w:rsidRPr="005554AA">
        <w:rPr>
          <w:rFonts w:ascii="Times" w:hAnsi="Times"/>
        </w:rPr>
        <w:t>________________</w:t>
      </w:r>
      <w:r w:rsidRPr="005554AA">
        <w:rPr>
          <w:rFonts w:ascii="Times" w:hAnsi="Times"/>
          <w:b/>
          <w:i/>
        </w:rPr>
        <w:t xml:space="preserve"> (2</w:t>
      </w:r>
      <w:r>
        <w:rPr>
          <w:rFonts w:ascii="Times" w:hAnsi="Times"/>
          <w:b/>
          <w:i/>
        </w:rPr>
        <w:t>37</w:t>
      </w:r>
      <w:r w:rsidRPr="005554AA">
        <w:rPr>
          <w:rFonts w:ascii="Times" w:hAnsi="Times"/>
          <w:b/>
          <w:i/>
        </w:rPr>
        <w:t xml:space="preserve"> points)</w:t>
      </w:r>
    </w:p>
    <w:p w14:paraId="32890A2C" w14:textId="77777777" w:rsidR="00F349E8" w:rsidRPr="00F22ABB" w:rsidRDefault="00F349E8" w:rsidP="00F349E8">
      <w:pPr>
        <w:jc w:val="center"/>
        <w:rPr>
          <w:rFonts w:ascii="Times New Roman" w:hAnsi="Times New Roman" w:cs="Times New Roman"/>
          <w:b/>
          <w:sz w:val="40"/>
          <w:szCs w:val="60"/>
        </w:rPr>
      </w:pPr>
    </w:p>
    <w:p w14:paraId="2F8A384F" w14:textId="77777777" w:rsidR="006C5DDB" w:rsidRPr="00FC3E9A" w:rsidRDefault="000212A9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t>T</w:t>
      </w:r>
      <w:r w:rsidR="006C5DDB" w:rsidRPr="00FC3E9A">
        <w:rPr>
          <w:rFonts w:ascii="Times New Roman" w:hAnsi="Times New Roman" w:cs="Times New Roman"/>
          <w:b/>
          <w:sz w:val="52"/>
          <w:szCs w:val="60"/>
        </w:rPr>
        <w:t xml:space="preserve">est Time:  </w:t>
      </w:r>
      <w:r w:rsidRPr="000212A9">
        <w:rPr>
          <w:rFonts w:ascii="Times New Roman" w:hAnsi="Times New Roman" w:cs="Times New Roman"/>
          <w:b/>
          <w:sz w:val="52"/>
          <w:szCs w:val="60"/>
        </w:rPr>
        <w:t>9</w:t>
      </w:r>
      <w:r w:rsidR="006C5DDB" w:rsidRPr="000212A9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2484713F" w14:textId="77777777" w:rsidR="00F349E8" w:rsidRDefault="00F349E8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br w:type="page"/>
      </w:r>
    </w:p>
    <w:p w14:paraId="649EF355" w14:textId="4E581758" w:rsidR="000212A9" w:rsidRDefault="000212A9" w:rsidP="000212A9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GENERAL GUIDELINES:</w:t>
      </w:r>
    </w:p>
    <w:p w14:paraId="40E9EC67" w14:textId="77777777" w:rsidR="000212A9" w:rsidRPr="003C62FA" w:rsidRDefault="000212A9" w:rsidP="000212A9">
      <w:pPr>
        <w:rPr>
          <w:rFonts w:ascii="Times New Roman" w:hAnsi="Times New Roman" w:cs="Times New Roman"/>
          <w:i/>
          <w:sz w:val="24"/>
          <w:szCs w:val="24"/>
        </w:rPr>
      </w:pPr>
      <w:r w:rsidRPr="003C62FA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691F142A" w14:textId="77777777" w:rsidR="000212A9" w:rsidRPr="003C62FA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</w:t>
      </w:r>
      <w:r w:rsidRPr="003C62FA">
        <w:rPr>
          <w:rFonts w:ascii="Times New Roman" w:hAnsi="Times New Roman" w:cs="Times New Roman"/>
          <w:sz w:val="24"/>
          <w:szCs w:val="24"/>
        </w:rPr>
        <w:t>must hand in this test booklet and all printouts if any. Failure to do so will result in disqualification.</w:t>
      </w:r>
    </w:p>
    <w:p w14:paraId="68558CE9" w14:textId="77777777" w:rsidR="000212A9" w:rsidRPr="003C62FA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>
        <w:rPr>
          <w:rFonts w:ascii="Times New Roman" w:hAnsi="Times New Roman" w:cs="Times New Roman"/>
          <w:sz w:val="24"/>
          <w:szCs w:val="24"/>
        </w:rPr>
        <w:t>tocopied,</w:t>
      </w:r>
      <w:r w:rsidRPr="003C62FA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350BB7F0" w14:textId="77777777" w:rsidR="000212A9" w:rsidRDefault="000212A9" w:rsidP="000212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2FA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1D9C3E3E" w14:textId="77777777" w:rsidR="000212A9" w:rsidRDefault="000212A9" w:rsidP="00021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0C9204" w14:textId="77777777" w:rsidR="000212A9" w:rsidRDefault="000212A9" w:rsidP="000212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EXAM GUIDELINES:</w:t>
      </w:r>
    </w:p>
    <w:p w14:paraId="134A4D7E" w14:textId="77777777" w:rsidR="000212A9" w:rsidRPr="00CC2F2B" w:rsidRDefault="000212A9" w:rsidP="000212A9">
      <w:pPr>
        <w:spacing w:line="240" w:lineRule="auto"/>
        <w:contextualSpacing/>
        <w:rPr>
          <w:rFonts w:ascii="Times" w:hAnsi="Times"/>
        </w:rPr>
      </w:pPr>
    </w:p>
    <w:p w14:paraId="248B8A6E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You have been hired as a Financial Assistant and will be keeping the accounting records for </w:t>
      </w:r>
      <w:r>
        <w:rPr>
          <w:rFonts w:ascii="Times" w:hAnsi="Times"/>
          <w:sz w:val="24"/>
          <w:szCs w:val="24"/>
        </w:rPr>
        <w:t>Digital Solutions</w:t>
      </w:r>
      <w:r w:rsidRPr="00DC6B50">
        <w:rPr>
          <w:rFonts w:ascii="Times" w:hAnsi="Times"/>
          <w:sz w:val="24"/>
          <w:szCs w:val="24"/>
        </w:rPr>
        <w:t xml:space="preserve">, located at </w:t>
      </w:r>
      <w:r>
        <w:rPr>
          <w:rFonts w:ascii="Times" w:hAnsi="Times"/>
          <w:sz w:val="24"/>
          <w:szCs w:val="24"/>
        </w:rPr>
        <w:t>700 Morse Road, Suite 201</w:t>
      </w:r>
      <w:r w:rsidRPr="00DC6B50">
        <w:rPr>
          <w:rFonts w:ascii="Times" w:hAnsi="Times"/>
          <w:sz w:val="24"/>
          <w:szCs w:val="24"/>
        </w:rPr>
        <w:t>, Columbus, Ohio 432</w:t>
      </w:r>
      <w:r>
        <w:rPr>
          <w:rFonts w:ascii="Times" w:hAnsi="Times"/>
          <w:sz w:val="24"/>
          <w:szCs w:val="24"/>
        </w:rPr>
        <w:t>14</w:t>
      </w:r>
      <w:r w:rsidRPr="00DC6B50">
        <w:rPr>
          <w:rFonts w:ascii="Times" w:hAnsi="Times"/>
          <w:sz w:val="24"/>
          <w:szCs w:val="24"/>
        </w:rPr>
        <w:t xml:space="preserve">. </w:t>
      </w:r>
      <w:r>
        <w:rPr>
          <w:rFonts w:ascii="Times" w:hAnsi="Times"/>
          <w:sz w:val="24"/>
          <w:szCs w:val="24"/>
        </w:rPr>
        <w:t>Digital Solutions</w:t>
      </w:r>
      <w:r w:rsidRPr="00DC6B50">
        <w:rPr>
          <w:rFonts w:ascii="Times" w:hAnsi="Times"/>
          <w:sz w:val="24"/>
          <w:szCs w:val="24"/>
        </w:rPr>
        <w:t xml:space="preserve"> provides accounting and other financial services for clients. You wil</w:t>
      </w:r>
      <w:r>
        <w:rPr>
          <w:rFonts w:ascii="Times" w:hAnsi="Times"/>
          <w:sz w:val="24"/>
          <w:szCs w:val="24"/>
        </w:rPr>
        <w:t>l complete jobs for Digital Solutions’</w:t>
      </w:r>
      <w:r w:rsidRPr="00DC6B50">
        <w:rPr>
          <w:rFonts w:ascii="Times" w:hAnsi="Times"/>
          <w:sz w:val="24"/>
          <w:szCs w:val="24"/>
        </w:rPr>
        <w:t xml:space="preserve"> own accounting records, as well as for clients.</w:t>
      </w:r>
    </w:p>
    <w:p w14:paraId="184A6585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792564B2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You will have 90 minutes to complete your work. The test is divided into two parts:  concept knowledge and application knowledge.</w:t>
      </w:r>
    </w:p>
    <w:p w14:paraId="2A950883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32744935" w14:textId="77777777" w:rsidR="000212A9" w:rsidRPr="00DC6B50" w:rsidRDefault="000212A9" w:rsidP="000212A9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Your name and/or school name should </w:t>
      </w:r>
      <w:r w:rsidRPr="001B5C13">
        <w:rPr>
          <w:rFonts w:ascii="Times" w:hAnsi="Times"/>
          <w:i/>
          <w:sz w:val="24"/>
          <w:szCs w:val="24"/>
        </w:rPr>
        <w:t>not</w:t>
      </w:r>
      <w:r w:rsidRPr="00DC6B50">
        <w:rPr>
          <w:rFonts w:ascii="Times" w:hAnsi="Times"/>
          <w:sz w:val="24"/>
          <w:szCs w:val="24"/>
        </w:rPr>
        <w:t xml:space="preserve"> appear on any work you submit for grading. Write your </w:t>
      </w:r>
      <w:r>
        <w:rPr>
          <w:rFonts w:ascii="Times" w:hAnsi="Times"/>
          <w:sz w:val="24"/>
          <w:szCs w:val="24"/>
        </w:rPr>
        <w:t>Member ID</w:t>
      </w:r>
      <w:r w:rsidRPr="00DC6B50">
        <w:rPr>
          <w:rFonts w:ascii="Times" w:hAnsi="Times"/>
          <w:sz w:val="24"/>
          <w:szCs w:val="24"/>
        </w:rPr>
        <w:t xml:space="preserve"> in the provided space. Staple all pages in order before you turn in your test. </w:t>
      </w:r>
    </w:p>
    <w:p w14:paraId="322931E6" w14:textId="77777777" w:rsidR="000212A9" w:rsidRDefault="000212A9" w:rsidP="000212A9">
      <w:pPr>
        <w:spacing w:line="360" w:lineRule="auto"/>
        <w:contextualSpacing/>
        <w:rPr>
          <w:rFonts w:ascii="Times" w:hAnsi="Times"/>
          <w:sz w:val="24"/>
          <w:szCs w:val="24"/>
        </w:rPr>
      </w:pPr>
    </w:p>
    <w:p w14:paraId="716C0E82" w14:textId="77777777" w:rsidR="000212A9" w:rsidRPr="00DC6B50" w:rsidRDefault="000212A9" w:rsidP="000212A9">
      <w:pPr>
        <w:spacing w:line="360" w:lineRule="auto"/>
        <w:contextualSpacing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Assumptions to make when taking this assessment:</w:t>
      </w:r>
    </w:p>
    <w:p w14:paraId="50B4E258" w14:textId="77777777" w:rsidR="00801D6B" w:rsidRPr="00DC6B50" w:rsidRDefault="00801D6B" w:rsidP="00801D6B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 xml:space="preserve">Round all calculations </w:t>
      </w:r>
      <w:r>
        <w:rPr>
          <w:rFonts w:ascii="Times" w:hAnsi="Times"/>
          <w:sz w:val="24"/>
          <w:szCs w:val="24"/>
        </w:rPr>
        <w:t xml:space="preserve">to two decimal places </w:t>
      </w:r>
      <w:r w:rsidRPr="00DC6B50">
        <w:rPr>
          <w:rFonts w:ascii="Times" w:hAnsi="Times"/>
          <w:sz w:val="24"/>
          <w:szCs w:val="24"/>
        </w:rPr>
        <w:t>at the final step.</w:t>
      </w:r>
    </w:p>
    <w:p w14:paraId="0A344A82" w14:textId="77777777" w:rsidR="000212A9" w:rsidRPr="00DC6B50" w:rsidRDefault="000212A9" w:rsidP="000212A9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Round all percentages to one decimal place.</w:t>
      </w:r>
    </w:p>
    <w:p w14:paraId="131B1055" w14:textId="77777777" w:rsidR="000212A9" w:rsidRPr="00DC6B50" w:rsidRDefault="000212A9" w:rsidP="000212A9">
      <w:pPr>
        <w:pStyle w:val="ListParagraph"/>
        <w:numPr>
          <w:ilvl w:val="0"/>
          <w:numId w:val="2"/>
        </w:numPr>
        <w:spacing w:after="0" w:line="360" w:lineRule="auto"/>
        <w:rPr>
          <w:rFonts w:ascii="Times" w:hAnsi="Times"/>
          <w:sz w:val="24"/>
          <w:szCs w:val="24"/>
        </w:rPr>
      </w:pPr>
      <w:r w:rsidRPr="00DC6B50">
        <w:rPr>
          <w:rFonts w:ascii="Times" w:hAnsi="Times"/>
          <w:sz w:val="24"/>
          <w:szCs w:val="24"/>
        </w:rPr>
        <w:t>Use 360 days for interest calculations.</w:t>
      </w:r>
    </w:p>
    <w:p w14:paraId="104E3BB6" w14:textId="07F95568" w:rsidR="00F349E8" w:rsidRDefault="00F349E8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br w:type="page"/>
      </w:r>
    </w:p>
    <w:p w14:paraId="26A8C9AD" w14:textId="61B4888B" w:rsidR="00F349E8" w:rsidRDefault="00F349E8" w:rsidP="008F2AFE">
      <w:pPr>
        <w:spacing w:after="0" w:line="240" w:lineRule="auto"/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MULTIPLE CHOICE (</w:t>
      </w:r>
      <w:r w:rsidR="00BF4924">
        <w:rPr>
          <w:rFonts w:ascii="Times New Roman" w:hAnsi="Times New Roman" w:cs="Times New Roman"/>
          <w:b/>
          <w:sz w:val="24"/>
          <w:szCs w:val="60"/>
        </w:rPr>
        <w:t>2</w:t>
      </w:r>
      <w:r>
        <w:rPr>
          <w:rFonts w:ascii="Times New Roman" w:hAnsi="Times New Roman" w:cs="Times New Roman"/>
          <w:b/>
          <w:sz w:val="24"/>
          <w:szCs w:val="60"/>
        </w:rPr>
        <w:t xml:space="preserve">0 @ 2 points each = </w:t>
      </w:r>
      <w:r w:rsidR="000C64C2">
        <w:rPr>
          <w:rFonts w:ascii="Times New Roman" w:hAnsi="Times New Roman" w:cs="Times New Roman"/>
          <w:b/>
          <w:sz w:val="24"/>
          <w:szCs w:val="60"/>
        </w:rPr>
        <w:t>4</w:t>
      </w:r>
      <w:r>
        <w:rPr>
          <w:rFonts w:ascii="Times New Roman" w:hAnsi="Times New Roman" w:cs="Times New Roman"/>
          <w:b/>
          <w:sz w:val="24"/>
          <w:szCs w:val="60"/>
        </w:rPr>
        <w:t>0 points)</w:t>
      </w:r>
    </w:p>
    <w:p w14:paraId="71DD2CC1" w14:textId="77777777" w:rsidR="00F349E8" w:rsidRDefault="00F349E8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  <w:sectPr w:rsidR="00F349E8" w:rsidSect="00F212DB">
          <w:headerReference w:type="default" r:id="rId12"/>
          <w:footerReference w:type="default" r:id="rId13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60"/>
        </w:sectPr>
      </w:pPr>
    </w:p>
    <w:p w14:paraId="2B6BF971" w14:textId="34F6F6C5" w:rsidR="00F349E8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B</w:t>
      </w:r>
    </w:p>
    <w:p w14:paraId="0165BCE3" w14:textId="63A99E97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7D36051B" w14:textId="6480697E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2D5BF19F" w14:textId="365EB653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6A8564B1" w14:textId="0EC1861E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B</w:t>
      </w:r>
    </w:p>
    <w:p w14:paraId="3142EAA4" w14:textId="2E4C4345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B</w:t>
      </w:r>
    </w:p>
    <w:p w14:paraId="3EBD8968" w14:textId="1192CFD9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C</w:t>
      </w:r>
    </w:p>
    <w:p w14:paraId="483C6730" w14:textId="124E60EB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63E8D0FD" w14:textId="0CD2F14A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D</w:t>
      </w:r>
    </w:p>
    <w:p w14:paraId="137F6A8B" w14:textId="685CF41E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C</w:t>
      </w:r>
    </w:p>
    <w:p w14:paraId="510E044E" w14:textId="11324D3B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51C977C5" w14:textId="02B82188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A</w:t>
      </w:r>
    </w:p>
    <w:p w14:paraId="6CEB164D" w14:textId="1271EFE0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C</w:t>
      </w:r>
    </w:p>
    <w:p w14:paraId="380C1946" w14:textId="01CF14F7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B</w:t>
      </w:r>
    </w:p>
    <w:p w14:paraId="0063F6B7" w14:textId="11D5300C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D</w:t>
      </w:r>
    </w:p>
    <w:p w14:paraId="3AA10125" w14:textId="4F7566A4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B</w:t>
      </w:r>
    </w:p>
    <w:p w14:paraId="65EF799E" w14:textId="02358584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D</w:t>
      </w:r>
    </w:p>
    <w:p w14:paraId="5A4FB7D3" w14:textId="5ED79C4F" w:rsidR="00BF4924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C</w:t>
      </w:r>
    </w:p>
    <w:p w14:paraId="10947A4A" w14:textId="614FA6E9" w:rsidR="00BF4924" w:rsidRDefault="00226CED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B</w:t>
      </w:r>
    </w:p>
    <w:p w14:paraId="6C753ACB" w14:textId="685D5EDA" w:rsidR="00BF4924" w:rsidRPr="00F349E8" w:rsidRDefault="00BF4924" w:rsidP="008F2A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D</w:t>
      </w:r>
    </w:p>
    <w:p w14:paraId="34ECCF47" w14:textId="77777777" w:rsidR="00F349E8" w:rsidRDefault="00F349E8" w:rsidP="008F2AFE">
      <w:pPr>
        <w:spacing w:after="0" w:line="240" w:lineRule="auto"/>
        <w:rPr>
          <w:rFonts w:ascii="Times New Roman" w:hAnsi="Times New Roman" w:cs="Times New Roman"/>
          <w:sz w:val="24"/>
          <w:szCs w:val="60"/>
        </w:rPr>
        <w:sectPr w:rsidR="00F349E8" w:rsidSect="008F2AFE">
          <w:type w:val="continuous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4" w:space="720"/>
          <w:titlePg/>
          <w:docGrid w:linePitch="360"/>
        </w:sectPr>
      </w:pPr>
    </w:p>
    <w:p w14:paraId="027D6AE3" w14:textId="4D0ADDD3" w:rsidR="00F349E8" w:rsidRDefault="00F349E8" w:rsidP="008F2AFE">
      <w:pPr>
        <w:spacing w:after="0" w:line="240" w:lineRule="auto"/>
        <w:rPr>
          <w:rFonts w:ascii="Times New Roman" w:hAnsi="Times New Roman" w:cs="Times New Roman"/>
          <w:sz w:val="24"/>
          <w:szCs w:val="60"/>
        </w:rPr>
      </w:pPr>
    </w:p>
    <w:p w14:paraId="0E883395" w14:textId="3377C4F4" w:rsidR="00F349E8" w:rsidRPr="008A7639" w:rsidRDefault="00F349E8" w:rsidP="008F2AFE">
      <w:pPr>
        <w:spacing w:after="0" w:line="240" w:lineRule="auto"/>
        <w:rPr>
          <w:rFonts w:ascii="Times New Roman" w:hAnsi="Times New Roman" w:cs="Times New Roman"/>
          <w:b/>
          <w:sz w:val="24"/>
          <w:szCs w:val="60"/>
        </w:rPr>
      </w:pPr>
      <w:r w:rsidRPr="008A7639">
        <w:rPr>
          <w:rFonts w:ascii="Times New Roman" w:hAnsi="Times New Roman" w:cs="Times New Roman"/>
          <w:b/>
          <w:sz w:val="24"/>
          <w:szCs w:val="60"/>
        </w:rPr>
        <w:t>SHORT ANSWER</w:t>
      </w:r>
      <w:r>
        <w:rPr>
          <w:rFonts w:ascii="Times New Roman" w:hAnsi="Times New Roman" w:cs="Times New Roman"/>
          <w:b/>
          <w:sz w:val="24"/>
          <w:szCs w:val="60"/>
        </w:rPr>
        <w:t xml:space="preserve"> (1</w:t>
      </w:r>
      <w:r w:rsidR="00BF4924">
        <w:rPr>
          <w:rFonts w:ascii="Times New Roman" w:hAnsi="Times New Roman" w:cs="Times New Roman"/>
          <w:b/>
          <w:sz w:val="24"/>
          <w:szCs w:val="60"/>
        </w:rPr>
        <w:t>7</w:t>
      </w:r>
      <w:r>
        <w:rPr>
          <w:rFonts w:ascii="Times New Roman" w:hAnsi="Times New Roman" w:cs="Times New Roman"/>
          <w:b/>
          <w:sz w:val="24"/>
          <w:szCs w:val="60"/>
        </w:rPr>
        <w:t xml:space="preserve"> @ 3 points each = 5</w:t>
      </w:r>
      <w:r w:rsidR="00BF4924">
        <w:rPr>
          <w:rFonts w:ascii="Times New Roman" w:hAnsi="Times New Roman" w:cs="Times New Roman"/>
          <w:b/>
          <w:sz w:val="24"/>
          <w:szCs w:val="60"/>
        </w:rPr>
        <w:t>1</w:t>
      </w:r>
      <w:r>
        <w:rPr>
          <w:rFonts w:ascii="Times New Roman" w:hAnsi="Times New Roman" w:cs="Times New Roman"/>
          <w:b/>
          <w:sz w:val="24"/>
          <w:szCs w:val="60"/>
        </w:rPr>
        <w:t xml:space="preserve"> points)</w:t>
      </w:r>
    </w:p>
    <w:p w14:paraId="4061DE3A" w14:textId="77777777" w:rsidR="008F2AFE" w:rsidRPr="008A7639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1</w:t>
      </w:r>
      <w:r w:rsidRPr="008A7639">
        <w:rPr>
          <w:rFonts w:ascii="Times New Roman" w:hAnsi="Times New Roman" w:cs="Times New Roman"/>
          <w:sz w:val="24"/>
          <w:szCs w:val="60"/>
        </w:rPr>
        <w:t>.</w:t>
      </w:r>
      <w:r>
        <w:rPr>
          <w:rFonts w:ascii="Times New Roman" w:hAnsi="Times New Roman" w:cs="Times New Roman"/>
          <w:sz w:val="24"/>
          <w:szCs w:val="60"/>
        </w:rPr>
        <w:t xml:space="preserve">  Seaborn Co.</w:t>
      </w:r>
      <w:r w:rsidRPr="008A7639">
        <w:rPr>
          <w:rFonts w:ascii="Times New Roman" w:hAnsi="Times New Roman" w:cs="Times New Roman"/>
          <w:sz w:val="24"/>
          <w:szCs w:val="60"/>
        </w:rPr>
        <w:t xml:space="preserve"> has a </w:t>
      </w:r>
      <w:r>
        <w:rPr>
          <w:rFonts w:ascii="Times New Roman" w:hAnsi="Times New Roman" w:cs="Times New Roman"/>
          <w:sz w:val="24"/>
          <w:szCs w:val="60"/>
        </w:rPr>
        <w:t>debit</w:t>
      </w:r>
      <w:r w:rsidRPr="008A7639">
        <w:rPr>
          <w:rFonts w:ascii="Times New Roman" w:hAnsi="Times New Roman" w:cs="Times New Roman"/>
          <w:sz w:val="24"/>
          <w:szCs w:val="60"/>
        </w:rPr>
        <w:t xml:space="preserve"> balance of $</w:t>
      </w:r>
      <w:r>
        <w:rPr>
          <w:rFonts w:ascii="Times New Roman" w:hAnsi="Times New Roman" w:cs="Times New Roman"/>
          <w:sz w:val="24"/>
          <w:szCs w:val="60"/>
        </w:rPr>
        <w:t>2</w:t>
      </w:r>
      <w:r w:rsidRPr="008A7639">
        <w:rPr>
          <w:rFonts w:ascii="Times New Roman" w:hAnsi="Times New Roman" w:cs="Times New Roman"/>
          <w:sz w:val="24"/>
          <w:szCs w:val="60"/>
        </w:rPr>
        <w:t xml:space="preserve">20 in its allowance for doubtful accounts. The amount of credit sales for the period is $96,000, and the balance in accounts receivable is $18,000. Assume that the expected credit losses are estimated to be 9% of accounts receivable. </w:t>
      </w:r>
    </w:p>
    <w:p w14:paraId="05973DE0" w14:textId="48197FEA" w:rsidR="008F2AFE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60"/>
        </w:rPr>
      </w:pPr>
      <w:r w:rsidRPr="008A7639">
        <w:rPr>
          <w:rFonts w:ascii="Times New Roman" w:hAnsi="Times New Roman" w:cs="Times New Roman"/>
          <w:sz w:val="24"/>
          <w:szCs w:val="60"/>
        </w:rPr>
        <w:t xml:space="preserve">a. </w:t>
      </w:r>
      <w:r w:rsidRPr="008A7639">
        <w:rPr>
          <w:rFonts w:ascii="Times New Roman" w:hAnsi="Times New Roman" w:cs="Times New Roman"/>
          <w:sz w:val="24"/>
          <w:szCs w:val="60"/>
        </w:rPr>
        <w:tab/>
        <w:t xml:space="preserve">What </w:t>
      </w:r>
      <w:r>
        <w:rPr>
          <w:rFonts w:ascii="Times New Roman" w:hAnsi="Times New Roman" w:cs="Times New Roman"/>
          <w:sz w:val="24"/>
          <w:szCs w:val="60"/>
        </w:rPr>
        <w:t>amount of</w:t>
      </w:r>
      <w:r w:rsidRPr="008A7639">
        <w:rPr>
          <w:rFonts w:ascii="Times New Roman" w:hAnsi="Times New Roman" w:cs="Times New Roman"/>
          <w:sz w:val="24"/>
          <w:szCs w:val="60"/>
        </w:rPr>
        <w:t xml:space="preserve"> bad debt expense </w:t>
      </w:r>
      <w:r>
        <w:rPr>
          <w:rFonts w:ascii="Times New Roman" w:hAnsi="Times New Roman" w:cs="Times New Roman"/>
          <w:sz w:val="24"/>
          <w:szCs w:val="60"/>
        </w:rPr>
        <w:t xml:space="preserve">will Seaborn Co. report </w:t>
      </w:r>
      <w:r w:rsidRPr="008A7639">
        <w:rPr>
          <w:rFonts w:ascii="Times New Roman" w:hAnsi="Times New Roman" w:cs="Times New Roman"/>
          <w:sz w:val="24"/>
          <w:szCs w:val="60"/>
        </w:rPr>
        <w:t>for the year</w:t>
      </w:r>
      <w:r>
        <w:rPr>
          <w:rFonts w:ascii="Times New Roman" w:hAnsi="Times New Roman" w:cs="Times New Roman"/>
          <w:sz w:val="24"/>
          <w:szCs w:val="60"/>
        </w:rPr>
        <w:t xml:space="preserve">?  </w:t>
      </w:r>
      <w:r>
        <w:rPr>
          <w:rFonts w:ascii="Times New Roman" w:hAnsi="Times New Roman" w:cs="Times New Roman"/>
          <w:sz w:val="24"/>
          <w:szCs w:val="60"/>
        </w:rPr>
        <w:tab/>
      </w:r>
      <w:r>
        <w:rPr>
          <w:rFonts w:ascii="Times New Roman" w:hAnsi="Times New Roman" w:cs="Times New Roman"/>
          <w:b/>
          <w:sz w:val="24"/>
          <w:szCs w:val="60"/>
          <w:u w:val="single"/>
        </w:rPr>
        <w:t>$1,840</w:t>
      </w:r>
    </w:p>
    <w:p w14:paraId="162D75F2" w14:textId="52D8D3CD" w:rsidR="008F2AFE" w:rsidRPr="008A7639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 xml:space="preserve">b.  What will be the </w:t>
      </w:r>
      <w:r w:rsidRPr="008A7639">
        <w:rPr>
          <w:rFonts w:ascii="Times New Roman" w:hAnsi="Times New Roman" w:cs="Times New Roman"/>
          <w:sz w:val="24"/>
          <w:szCs w:val="60"/>
        </w:rPr>
        <w:t xml:space="preserve">ending balance in the </w:t>
      </w:r>
      <w:r>
        <w:rPr>
          <w:rFonts w:ascii="Times New Roman" w:hAnsi="Times New Roman" w:cs="Times New Roman"/>
          <w:sz w:val="24"/>
          <w:szCs w:val="60"/>
        </w:rPr>
        <w:t>Allowance for Doubtful Accounts</w:t>
      </w:r>
      <w:r w:rsidRPr="008A7639">
        <w:rPr>
          <w:rFonts w:ascii="Times New Roman" w:hAnsi="Times New Roman" w:cs="Times New Roman"/>
          <w:sz w:val="24"/>
          <w:szCs w:val="60"/>
        </w:rPr>
        <w:t>?</w:t>
      </w:r>
      <w:r>
        <w:rPr>
          <w:rFonts w:ascii="Times New Roman" w:hAnsi="Times New Roman" w:cs="Times New Roman"/>
          <w:sz w:val="24"/>
          <w:szCs w:val="60"/>
        </w:rPr>
        <w:t xml:space="preserve"> </w:t>
      </w:r>
      <w:r>
        <w:rPr>
          <w:rFonts w:ascii="Times New Roman" w:hAnsi="Times New Roman" w:cs="Times New Roman"/>
          <w:sz w:val="24"/>
          <w:szCs w:val="60"/>
        </w:rPr>
        <w:tab/>
      </w:r>
      <w:r>
        <w:rPr>
          <w:rFonts w:ascii="Times New Roman" w:hAnsi="Times New Roman" w:cs="Times New Roman"/>
          <w:b/>
          <w:sz w:val="24"/>
          <w:szCs w:val="60"/>
          <w:u w:val="single"/>
        </w:rPr>
        <w:t>$1,620</w:t>
      </w:r>
    </w:p>
    <w:p w14:paraId="691287E6" w14:textId="77777777" w:rsidR="008F2AFE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60"/>
        </w:rPr>
      </w:pPr>
    </w:p>
    <w:p w14:paraId="06F46B3C" w14:textId="77777777" w:rsidR="008F2AFE" w:rsidRPr="008A7639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>2</w:t>
      </w:r>
      <w:r w:rsidRPr="008A7639">
        <w:rPr>
          <w:rFonts w:ascii="Times New Roman" w:hAnsi="Times New Roman" w:cs="Times New Roman"/>
          <w:sz w:val="24"/>
          <w:szCs w:val="60"/>
        </w:rPr>
        <w:t>.</w:t>
      </w:r>
      <w:r>
        <w:rPr>
          <w:rFonts w:ascii="Times New Roman" w:hAnsi="Times New Roman" w:cs="Times New Roman"/>
          <w:sz w:val="24"/>
          <w:szCs w:val="60"/>
        </w:rPr>
        <w:t xml:space="preserve">  Ziegler </w:t>
      </w:r>
      <w:r w:rsidRPr="008A7639">
        <w:rPr>
          <w:rFonts w:ascii="Times New Roman" w:hAnsi="Times New Roman" w:cs="Times New Roman"/>
          <w:sz w:val="24"/>
          <w:szCs w:val="60"/>
        </w:rPr>
        <w:t xml:space="preserve">Inc. has a credit balance of $1,440 in its allowance for doubtful accounts. The amount of credit sales for the period is $192,000, and the balance in accounts receivable is $36,000. Assume that the bad debt estimates are 0.5% of credit sales. </w:t>
      </w:r>
    </w:p>
    <w:p w14:paraId="69C286C1" w14:textId="6CA1BAFC" w:rsidR="008F2AFE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 xml:space="preserve">a. </w:t>
      </w:r>
      <w:r w:rsidRPr="008A7639">
        <w:rPr>
          <w:rFonts w:ascii="Times New Roman" w:hAnsi="Times New Roman" w:cs="Times New Roman"/>
          <w:sz w:val="24"/>
          <w:szCs w:val="60"/>
        </w:rPr>
        <w:t xml:space="preserve">What </w:t>
      </w:r>
      <w:r>
        <w:rPr>
          <w:rFonts w:ascii="Times New Roman" w:hAnsi="Times New Roman" w:cs="Times New Roman"/>
          <w:sz w:val="24"/>
          <w:szCs w:val="60"/>
        </w:rPr>
        <w:t>amount of</w:t>
      </w:r>
      <w:r w:rsidRPr="008A7639">
        <w:rPr>
          <w:rFonts w:ascii="Times New Roman" w:hAnsi="Times New Roman" w:cs="Times New Roman"/>
          <w:sz w:val="24"/>
          <w:szCs w:val="60"/>
        </w:rPr>
        <w:t xml:space="preserve"> bad debt expense </w:t>
      </w:r>
      <w:r>
        <w:rPr>
          <w:rFonts w:ascii="Times New Roman" w:hAnsi="Times New Roman" w:cs="Times New Roman"/>
          <w:sz w:val="24"/>
          <w:szCs w:val="60"/>
        </w:rPr>
        <w:t xml:space="preserve">will Ziegler Inc. report </w:t>
      </w:r>
      <w:r w:rsidRPr="008A7639">
        <w:rPr>
          <w:rFonts w:ascii="Times New Roman" w:hAnsi="Times New Roman" w:cs="Times New Roman"/>
          <w:sz w:val="24"/>
          <w:szCs w:val="60"/>
        </w:rPr>
        <w:t>for the year</w:t>
      </w:r>
      <w:r>
        <w:rPr>
          <w:rFonts w:ascii="Times New Roman" w:hAnsi="Times New Roman" w:cs="Times New Roman"/>
          <w:sz w:val="24"/>
          <w:szCs w:val="60"/>
        </w:rPr>
        <w:t xml:space="preserve">? </w:t>
      </w:r>
      <w:r>
        <w:rPr>
          <w:rFonts w:ascii="Times New Roman" w:hAnsi="Times New Roman" w:cs="Times New Roman"/>
          <w:sz w:val="24"/>
          <w:szCs w:val="60"/>
        </w:rPr>
        <w:tab/>
      </w:r>
      <w:r>
        <w:rPr>
          <w:rFonts w:ascii="Times New Roman" w:hAnsi="Times New Roman" w:cs="Times New Roman"/>
          <w:sz w:val="24"/>
          <w:szCs w:val="60"/>
        </w:rPr>
        <w:tab/>
      </w:r>
      <w:r>
        <w:rPr>
          <w:rFonts w:ascii="Times New Roman" w:hAnsi="Times New Roman" w:cs="Times New Roman"/>
          <w:b/>
          <w:sz w:val="24"/>
          <w:szCs w:val="60"/>
          <w:u w:val="single"/>
        </w:rPr>
        <w:t>$960</w:t>
      </w:r>
    </w:p>
    <w:p w14:paraId="66B88F86" w14:textId="71B4EE0B" w:rsidR="008F2AFE" w:rsidRPr="008A7639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 xml:space="preserve">b. What will be the </w:t>
      </w:r>
      <w:r w:rsidRPr="008A7639">
        <w:rPr>
          <w:rFonts w:ascii="Times New Roman" w:hAnsi="Times New Roman" w:cs="Times New Roman"/>
          <w:sz w:val="24"/>
          <w:szCs w:val="60"/>
        </w:rPr>
        <w:t xml:space="preserve">ending balance in the </w:t>
      </w:r>
      <w:r>
        <w:rPr>
          <w:rFonts w:ascii="Times New Roman" w:hAnsi="Times New Roman" w:cs="Times New Roman"/>
          <w:sz w:val="24"/>
          <w:szCs w:val="60"/>
        </w:rPr>
        <w:t>Allowance for Doubtful Accounts</w:t>
      </w:r>
      <w:r w:rsidRPr="008A7639">
        <w:rPr>
          <w:rFonts w:ascii="Times New Roman" w:hAnsi="Times New Roman" w:cs="Times New Roman"/>
          <w:sz w:val="24"/>
          <w:szCs w:val="60"/>
        </w:rPr>
        <w:t>?</w:t>
      </w:r>
      <w:r>
        <w:rPr>
          <w:rFonts w:ascii="Times New Roman" w:hAnsi="Times New Roman" w:cs="Times New Roman"/>
          <w:sz w:val="24"/>
          <w:szCs w:val="60"/>
        </w:rPr>
        <w:t xml:space="preserve"> </w:t>
      </w:r>
      <w:r>
        <w:rPr>
          <w:rFonts w:ascii="Times New Roman" w:hAnsi="Times New Roman" w:cs="Times New Roman"/>
          <w:sz w:val="24"/>
          <w:szCs w:val="60"/>
        </w:rPr>
        <w:tab/>
      </w:r>
      <w:r>
        <w:rPr>
          <w:rFonts w:ascii="Times New Roman" w:hAnsi="Times New Roman" w:cs="Times New Roman"/>
          <w:b/>
          <w:sz w:val="24"/>
          <w:szCs w:val="60"/>
          <w:u w:val="single"/>
        </w:rPr>
        <w:t>$2,400</w:t>
      </w:r>
    </w:p>
    <w:p w14:paraId="5166F9B8" w14:textId="77777777" w:rsidR="008F2AFE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bCs/>
          <w:sz w:val="24"/>
          <w:szCs w:val="24"/>
        </w:rPr>
      </w:pPr>
    </w:p>
    <w:p w14:paraId="7686F337" w14:textId="77777777" w:rsidR="008F2AFE" w:rsidRPr="008A7639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8A7639">
        <w:rPr>
          <w:rFonts w:ascii="Times New Roman" w:hAnsi="Times New Roman" w:cs="Times New Roman"/>
          <w:bCs/>
          <w:sz w:val="24"/>
          <w:szCs w:val="24"/>
        </w:rPr>
        <w:t>The aging schedule at December 31,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A7639">
        <w:rPr>
          <w:rFonts w:ascii="Times New Roman" w:hAnsi="Times New Roman" w:cs="Times New Roman"/>
          <w:bCs/>
          <w:sz w:val="24"/>
          <w:szCs w:val="24"/>
        </w:rPr>
        <w:t xml:space="preserve">, for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Cregg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Corp.</w:t>
      </w:r>
      <w:r w:rsidRPr="008A7639">
        <w:rPr>
          <w:rFonts w:ascii="Times New Roman" w:hAnsi="Times New Roman" w:cs="Times New Roman"/>
          <w:bCs/>
          <w:sz w:val="24"/>
          <w:szCs w:val="24"/>
        </w:rPr>
        <w:t xml:space="preserve"> shows the following breakdown of total accounts receivable.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260"/>
      </w:tblGrid>
      <w:tr w:rsidR="008F2AFE" w:rsidRPr="008A7639" w14:paraId="421EAB77" w14:textId="77777777" w:rsidTr="00E021D9">
        <w:trPr>
          <w:trHeight w:val="288"/>
          <w:jc w:val="center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D69FC" w14:textId="77777777" w:rsidR="008F2AFE" w:rsidRPr="008A7639" w:rsidRDefault="008F2AFE" w:rsidP="008F2AFE">
            <w:pPr>
              <w:ind w:left="270" w:hanging="270"/>
              <w:rPr>
                <w:b/>
                <w:bCs/>
                <w:sz w:val="24"/>
                <w:szCs w:val="24"/>
              </w:rPr>
            </w:pPr>
            <w:r w:rsidRPr="008A7639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47BCB2" w14:textId="77777777" w:rsidR="008F2AFE" w:rsidRPr="008A7639" w:rsidRDefault="008F2AFE" w:rsidP="008F2AFE">
            <w:pPr>
              <w:ind w:left="270" w:hanging="270"/>
              <w:jc w:val="right"/>
              <w:rPr>
                <w:b/>
                <w:bCs/>
                <w:sz w:val="24"/>
                <w:szCs w:val="24"/>
              </w:rPr>
            </w:pPr>
            <w:r w:rsidRPr="008A7639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8F2AFE" w:rsidRPr="008A7639" w14:paraId="0B3FE67B" w14:textId="77777777" w:rsidTr="00E021D9">
        <w:trPr>
          <w:trHeight w:val="288"/>
          <w:jc w:val="center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A4D3EA" w14:textId="77777777" w:rsidR="008F2AFE" w:rsidRPr="008A7639" w:rsidRDefault="008F2AFE" w:rsidP="008F2AFE">
            <w:pPr>
              <w:ind w:left="270" w:hanging="270"/>
              <w:rPr>
                <w:bCs/>
                <w:sz w:val="24"/>
                <w:szCs w:val="24"/>
              </w:rPr>
            </w:pPr>
            <w:r w:rsidRPr="008A7639">
              <w:rPr>
                <w:bCs/>
                <w:sz w:val="24"/>
                <w:szCs w:val="24"/>
              </w:rPr>
              <w:t>Not past due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629020" w14:textId="77777777" w:rsidR="008F2AFE" w:rsidRPr="008A7639" w:rsidRDefault="008F2AFE" w:rsidP="008F2AFE">
            <w:pPr>
              <w:ind w:left="270" w:hanging="270"/>
              <w:jc w:val="right"/>
              <w:rPr>
                <w:bCs/>
                <w:sz w:val="24"/>
                <w:szCs w:val="24"/>
              </w:rPr>
            </w:pPr>
            <w:r w:rsidRPr="008A7639">
              <w:rPr>
                <w:bCs/>
                <w:sz w:val="24"/>
                <w:szCs w:val="24"/>
              </w:rPr>
              <w:t>$455,000</w:t>
            </w:r>
          </w:p>
        </w:tc>
      </w:tr>
      <w:tr w:rsidR="008F2AFE" w:rsidRPr="008A7639" w14:paraId="57A8565F" w14:textId="77777777" w:rsidTr="00E021D9">
        <w:trPr>
          <w:trHeight w:val="288"/>
          <w:jc w:val="center"/>
        </w:trPr>
        <w:tc>
          <w:tcPr>
            <w:tcW w:w="2790" w:type="dxa"/>
            <w:shd w:val="clear" w:color="auto" w:fill="auto"/>
            <w:vAlign w:val="bottom"/>
          </w:tcPr>
          <w:p w14:paraId="2D79C1C5" w14:textId="77777777" w:rsidR="008F2AFE" w:rsidRPr="008A7639" w:rsidRDefault="008F2AFE" w:rsidP="008F2AFE">
            <w:pPr>
              <w:ind w:left="270" w:hanging="270"/>
              <w:rPr>
                <w:bCs/>
                <w:sz w:val="24"/>
                <w:szCs w:val="24"/>
              </w:rPr>
            </w:pPr>
            <w:r w:rsidRPr="008A7639">
              <w:rPr>
                <w:bCs/>
                <w:sz w:val="24"/>
                <w:szCs w:val="24"/>
              </w:rPr>
              <w:t>Past due 1-30 days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30B682D" w14:textId="77777777" w:rsidR="008F2AFE" w:rsidRPr="008A7639" w:rsidRDefault="008F2AFE" w:rsidP="008F2AFE">
            <w:pPr>
              <w:ind w:left="270" w:hanging="270"/>
              <w:jc w:val="right"/>
              <w:rPr>
                <w:bCs/>
                <w:sz w:val="24"/>
                <w:szCs w:val="24"/>
              </w:rPr>
            </w:pPr>
            <w:r w:rsidRPr="008A7639">
              <w:rPr>
                <w:bCs/>
                <w:sz w:val="24"/>
                <w:szCs w:val="24"/>
              </w:rPr>
              <w:t>108,000</w:t>
            </w:r>
          </w:p>
        </w:tc>
      </w:tr>
      <w:tr w:rsidR="008F2AFE" w:rsidRPr="008A7639" w14:paraId="6F1F921F" w14:textId="77777777" w:rsidTr="00E021D9">
        <w:trPr>
          <w:trHeight w:val="288"/>
          <w:jc w:val="center"/>
        </w:trPr>
        <w:tc>
          <w:tcPr>
            <w:tcW w:w="2790" w:type="dxa"/>
            <w:shd w:val="clear" w:color="auto" w:fill="auto"/>
            <w:vAlign w:val="bottom"/>
          </w:tcPr>
          <w:p w14:paraId="7006540C" w14:textId="77777777" w:rsidR="008F2AFE" w:rsidRPr="008A7639" w:rsidRDefault="008F2AFE" w:rsidP="008F2AFE">
            <w:pPr>
              <w:ind w:left="270" w:hanging="270"/>
              <w:rPr>
                <w:bCs/>
                <w:sz w:val="24"/>
                <w:szCs w:val="24"/>
              </w:rPr>
            </w:pPr>
            <w:r w:rsidRPr="008A7639">
              <w:rPr>
                <w:bCs/>
                <w:sz w:val="24"/>
                <w:szCs w:val="24"/>
              </w:rPr>
              <w:t>Past due 31-60 days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DD352E3" w14:textId="77777777" w:rsidR="008F2AFE" w:rsidRPr="008A7639" w:rsidRDefault="008F2AFE" w:rsidP="008F2AFE">
            <w:pPr>
              <w:ind w:left="270" w:hanging="270"/>
              <w:jc w:val="right"/>
              <w:rPr>
                <w:bCs/>
                <w:sz w:val="24"/>
                <w:szCs w:val="24"/>
              </w:rPr>
            </w:pPr>
            <w:r w:rsidRPr="008A7639">
              <w:rPr>
                <w:bCs/>
                <w:sz w:val="24"/>
                <w:szCs w:val="24"/>
              </w:rPr>
              <w:t>55,000</w:t>
            </w:r>
          </w:p>
        </w:tc>
      </w:tr>
      <w:tr w:rsidR="008F2AFE" w:rsidRPr="008A7639" w14:paraId="4D5B78D8" w14:textId="77777777" w:rsidTr="00E021D9">
        <w:trPr>
          <w:trHeight w:val="288"/>
          <w:jc w:val="center"/>
        </w:trPr>
        <w:tc>
          <w:tcPr>
            <w:tcW w:w="2790" w:type="dxa"/>
            <w:shd w:val="clear" w:color="auto" w:fill="auto"/>
            <w:vAlign w:val="bottom"/>
          </w:tcPr>
          <w:p w14:paraId="2935B04A" w14:textId="77777777" w:rsidR="008F2AFE" w:rsidRPr="008A7639" w:rsidRDefault="008F2AFE" w:rsidP="008F2AFE">
            <w:pPr>
              <w:ind w:left="270" w:hanging="270"/>
              <w:rPr>
                <w:bCs/>
                <w:sz w:val="24"/>
                <w:szCs w:val="24"/>
              </w:rPr>
            </w:pPr>
            <w:r w:rsidRPr="008A7639">
              <w:rPr>
                <w:bCs/>
                <w:sz w:val="24"/>
                <w:szCs w:val="24"/>
              </w:rPr>
              <w:t>Past due over 60 days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BB8D8A2" w14:textId="77777777" w:rsidR="008F2AFE" w:rsidRPr="008A7639" w:rsidRDefault="008F2AFE" w:rsidP="008F2AFE">
            <w:pPr>
              <w:ind w:left="270" w:hanging="270"/>
              <w:jc w:val="right"/>
              <w:rPr>
                <w:bCs/>
                <w:sz w:val="24"/>
                <w:szCs w:val="24"/>
                <w:u w:val="single"/>
              </w:rPr>
            </w:pPr>
            <w:r w:rsidRPr="008A7639">
              <w:rPr>
                <w:bCs/>
                <w:sz w:val="24"/>
                <w:szCs w:val="24"/>
                <w:u w:val="single"/>
              </w:rPr>
              <w:t xml:space="preserve">    14,000</w:t>
            </w:r>
          </w:p>
        </w:tc>
      </w:tr>
      <w:tr w:rsidR="008F2AFE" w:rsidRPr="008A7639" w14:paraId="147358E2" w14:textId="77777777" w:rsidTr="00E021D9">
        <w:trPr>
          <w:trHeight w:val="288"/>
          <w:jc w:val="center"/>
        </w:trPr>
        <w:tc>
          <w:tcPr>
            <w:tcW w:w="2790" w:type="dxa"/>
            <w:shd w:val="clear" w:color="auto" w:fill="auto"/>
            <w:vAlign w:val="bottom"/>
          </w:tcPr>
          <w:p w14:paraId="4937E6F0" w14:textId="77777777" w:rsidR="008F2AFE" w:rsidRPr="008A7639" w:rsidRDefault="008F2AFE" w:rsidP="008F2AFE">
            <w:pPr>
              <w:ind w:left="270" w:hanging="270"/>
              <w:rPr>
                <w:bCs/>
                <w:sz w:val="24"/>
                <w:szCs w:val="24"/>
              </w:rPr>
            </w:pPr>
            <w:r w:rsidRPr="008A7639">
              <w:rPr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0A35152" w14:textId="77777777" w:rsidR="008F2AFE" w:rsidRPr="008A7639" w:rsidRDefault="008F2AFE" w:rsidP="008F2AFE">
            <w:pPr>
              <w:ind w:left="270" w:hanging="270"/>
              <w:jc w:val="right"/>
              <w:rPr>
                <w:bCs/>
                <w:sz w:val="24"/>
                <w:szCs w:val="24"/>
                <w:u w:val="double"/>
              </w:rPr>
            </w:pPr>
            <w:r w:rsidRPr="008A7639">
              <w:rPr>
                <w:bCs/>
                <w:sz w:val="24"/>
                <w:szCs w:val="24"/>
                <w:u w:val="double"/>
              </w:rPr>
              <w:t>$632,000</w:t>
            </w:r>
          </w:p>
        </w:tc>
      </w:tr>
    </w:tbl>
    <w:p w14:paraId="2825A262" w14:textId="77777777" w:rsidR="008F2AFE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bCs/>
          <w:sz w:val="24"/>
          <w:szCs w:val="24"/>
        </w:rPr>
      </w:pPr>
    </w:p>
    <w:p w14:paraId="46D34522" w14:textId="77777777" w:rsidR="008F2AFE" w:rsidRPr="008A7639" w:rsidRDefault="008F2AFE" w:rsidP="008F2AFE">
      <w:pPr>
        <w:spacing w:after="0" w:line="240" w:lineRule="auto"/>
        <w:ind w:left="270"/>
        <w:rPr>
          <w:rFonts w:ascii="Times New Roman" w:hAnsi="Times New Roman" w:cs="Times New Roman"/>
          <w:bCs/>
          <w:sz w:val="24"/>
          <w:szCs w:val="24"/>
        </w:rPr>
      </w:pPr>
      <w:r w:rsidRPr="008A7639">
        <w:rPr>
          <w:rFonts w:ascii="Times New Roman" w:hAnsi="Times New Roman" w:cs="Times New Roman"/>
          <w:bCs/>
          <w:sz w:val="24"/>
          <w:szCs w:val="24"/>
        </w:rPr>
        <w:t xml:space="preserve">The company considers the risk of credit losses to be similar within the aging pools and estimates the following credit loss rates by pool: not past due, 0.5%; past due 1-30 days, 1%; past due 31-60 days, 2%; and past due over 60 days, 8%. The Allowance for Doubtful Accounts has an $800 </w:t>
      </w:r>
      <w:r>
        <w:rPr>
          <w:rFonts w:ascii="Times New Roman" w:hAnsi="Times New Roman" w:cs="Times New Roman"/>
          <w:bCs/>
          <w:sz w:val="24"/>
          <w:szCs w:val="24"/>
        </w:rPr>
        <w:t>cred</w:t>
      </w:r>
      <w:r w:rsidRPr="008A7639">
        <w:rPr>
          <w:rFonts w:ascii="Times New Roman" w:hAnsi="Times New Roman" w:cs="Times New Roman"/>
          <w:bCs/>
          <w:sz w:val="24"/>
          <w:szCs w:val="24"/>
        </w:rPr>
        <w:t xml:space="preserve">it balance before adjustment. </w:t>
      </w:r>
    </w:p>
    <w:p w14:paraId="320FFC09" w14:textId="77777777" w:rsidR="008F2AFE" w:rsidRPr="008A7639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bCs/>
          <w:sz w:val="24"/>
          <w:szCs w:val="24"/>
        </w:rPr>
      </w:pPr>
    </w:p>
    <w:p w14:paraId="2A44BCCA" w14:textId="00D0B236" w:rsidR="008F2AFE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 xml:space="preserve">a. </w:t>
      </w:r>
      <w:r w:rsidRPr="008A7639">
        <w:rPr>
          <w:rFonts w:ascii="Times New Roman" w:hAnsi="Times New Roman" w:cs="Times New Roman"/>
          <w:sz w:val="24"/>
          <w:szCs w:val="60"/>
        </w:rPr>
        <w:t xml:space="preserve">What </w:t>
      </w:r>
      <w:r>
        <w:rPr>
          <w:rFonts w:ascii="Times New Roman" w:hAnsi="Times New Roman" w:cs="Times New Roman"/>
          <w:sz w:val="24"/>
          <w:szCs w:val="60"/>
        </w:rPr>
        <w:t>amount of</w:t>
      </w:r>
      <w:r w:rsidRPr="008A7639">
        <w:rPr>
          <w:rFonts w:ascii="Times New Roman" w:hAnsi="Times New Roman" w:cs="Times New Roman"/>
          <w:sz w:val="24"/>
          <w:szCs w:val="60"/>
        </w:rPr>
        <w:t xml:space="preserve"> bad debt expense </w:t>
      </w:r>
      <w:r>
        <w:rPr>
          <w:rFonts w:ascii="Times New Roman" w:hAnsi="Times New Roman" w:cs="Times New Roman"/>
          <w:sz w:val="24"/>
          <w:szCs w:val="60"/>
        </w:rPr>
        <w:t xml:space="preserve">will </w:t>
      </w:r>
      <w:proofErr w:type="spellStart"/>
      <w:r>
        <w:rPr>
          <w:rFonts w:ascii="Times New Roman" w:hAnsi="Times New Roman" w:cs="Times New Roman"/>
          <w:sz w:val="24"/>
          <w:szCs w:val="60"/>
        </w:rPr>
        <w:t>Cregg</w:t>
      </w:r>
      <w:proofErr w:type="spellEnd"/>
      <w:r>
        <w:rPr>
          <w:rFonts w:ascii="Times New Roman" w:hAnsi="Times New Roman" w:cs="Times New Roman"/>
          <w:sz w:val="24"/>
          <w:szCs w:val="60"/>
        </w:rPr>
        <w:t xml:space="preserve"> Corp. report </w:t>
      </w:r>
      <w:r w:rsidRPr="008A7639">
        <w:rPr>
          <w:rFonts w:ascii="Times New Roman" w:hAnsi="Times New Roman" w:cs="Times New Roman"/>
          <w:sz w:val="24"/>
          <w:szCs w:val="60"/>
        </w:rPr>
        <w:t>for the year</w:t>
      </w:r>
      <w:r>
        <w:rPr>
          <w:rFonts w:ascii="Times New Roman" w:hAnsi="Times New Roman" w:cs="Times New Roman"/>
          <w:sz w:val="24"/>
          <w:szCs w:val="60"/>
        </w:rPr>
        <w:t xml:space="preserve">? </w:t>
      </w:r>
      <w:r>
        <w:rPr>
          <w:rFonts w:ascii="Times New Roman" w:hAnsi="Times New Roman" w:cs="Times New Roman"/>
          <w:sz w:val="24"/>
          <w:szCs w:val="60"/>
        </w:rPr>
        <w:tab/>
      </w:r>
      <w:r>
        <w:rPr>
          <w:rFonts w:ascii="Times New Roman" w:hAnsi="Times New Roman" w:cs="Times New Roman"/>
          <w:sz w:val="24"/>
          <w:szCs w:val="60"/>
        </w:rPr>
        <w:tab/>
      </w:r>
      <w:r>
        <w:rPr>
          <w:rFonts w:ascii="Times New Roman" w:hAnsi="Times New Roman" w:cs="Times New Roman"/>
          <w:b/>
          <w:sz w:val="24"/>
          <w:szCs w:val="60"/>
          <w:u w:val="single"/>
        </w:rPr>
        <w:t>$4,775</w:t>
      </w:r>
    </w:p>
    <w:p w14:paraId="2A0B4ADB" w14:textId="73AD69A3" w:rsidR="008F2AFE" w:rsidRPr="008A7639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 xml:space="preserve">b. What will be the </w:t>
      </w:r>
      <w:r w:rsidRPr="008A7639">
        <w:rPr>
          <w:rFonts w:ascii="Times New Roman" w:hAnsi="Times New Roman" w:cs="Times New Roman"/>
          <w:sz w:val="24"/>
          <w:szCs w:val="60"/>
        </w:rPr>
        <w:t xml:space="preserve">ending balance in the </w:t>
      </w:r>
      <w:r>
        <w:rPr>
          <w:rFonts w:ascii="Times New Roman" w:hAnsi="Times New Roman" w:cs="Times New Roman"/>
          <w:sz w:val="24"/>
          <w:szCs w:val="60"/>
        </w:rPr>
        <w:t>Allowance for Doubtful Accounts</w:t>
      </w:r>
      <w:r w:rsidRPr="008A7639">
        <w:rPr>
          <w:rFonts w:ascii="Times New Roman" w:hAnsi="Times New Roman" w:cs="Times New Roman"/>
          <w:sz w:val="24"/>
          <w:szCs w:val="60"/>
        </w:rPr>
        <w:t>?</w:t>
      </w:r>
      <w:r>
        <w:rPr>
          <w:rFonts w:ascii="Times New Roman" w:hAnsi="Times New Roman" w:cs="Times New Roman"/>
          <w:sz w:val="24"/>
          <w:szCs w:val="60"/>
        </w:rPr>
        <w:t xml:space="preserve"> </w:t>
      </w:r>
      <w:r>
        <w:rPr>
          <w:rFonts w:ascii="Times New Roman" w:hAnsi="Times New Roman" w:cs="Times New Roman"/>
          <w:sz w:val="24"/>
          <w:szCs w:val="60"/>
        </w:rPr>
        <w:tab/>
      </w:r>
      <w:r>
        <w:rPr>
          <w:rFonts w:ascii="Times New Roman" w:hAnsi="Times New Roman" w:cs="Times New Roman"/>
          <w:b/>
          <w:sz w:val="24"/>
          <w:szCs w:val="60"/>
          <w:u w:val="single"/>
        </w:rPr>
        <w:t>$5,575</w:t>
      </w:r>
    </w:p>
    <w:p w14:paraId="0E437340" w14:textId="77777777" w:rsidR="008F2AFE" w:rsidRPr="008A7639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4CA920DC" w14:textId="77777777" w:rsidR="008F2AFE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763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McGarry</w:t>
      </w:r>
      <w:r w:rsidRPr="008A7639">
        <w:rPr>
          <w:rFonts w:ascii="Times New Roman" w:hAnsi="Times New Roman" w:cs="Times New Roman"/>
          <w:sz w:val="24"/>
          <w:szCs w:val="24"/>
        </w:rPr>
        <w:t xml:space="preserve"> Company had a beginning balance</w:t>
      </w:r>
      <w:r>
        <w:rPr>
          <w:rFonts w:ascii="Times New Roman" w:hAnsi="Times New Roman" w:cs="Times New Roman"/>
          <w:sz w:val="24"/>
          <w:szCs w:val="24"/>
        </w:rPr>
        <w:t xml:space="preserve"> of $835,000</w:t>
      </w:r>
      <w:r w:rsidRPr="008A7639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8A7639">
        <w:rPr>
          <w:rFonts w:ascii="Times New Roman" w:hAnsi="Times New Roman" w:cs="Times New Roman"/>
          <w:sz w:val="24"/>
          <w:szCs w:val="24"/>
        </w:rPr>
        <w:t xml:space="preserve">ending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8A7639">
        <w:rPr>
          <w:rFonts w:ascii="Times New Roman" w:hAnsi="Times New Roman" w:cs="Times New Roman"/>
          <w:sz w:val="24"/>
          <w:szCs w:val="24"/>
        </w:rPr>
        <w:t>$1,064,00</w:t>
      </w:r>
      <w:r>
        <w:rPr>
          <w:rFonts w:ascii="Times New Roman" w:hAnsi="Times New Roman" w:cs="Times New Roman"/>
          <w:sz w:val="24"/>
          <w:szCs w:val="24"/>
        </w:rPr>
        <w:t>0 in Accounts Receivable</w:t>
      </w:r>
      <w:r w:rsidRPr="008A7639">
        <w:rPr>
          <w:rFonts w:ascii="Times New Roman" w:hAnsi="Times New Roman" w:cs="Times New Roman"/>
          <w:sz w:val="24"/>
          <w:szCs w:val="24"/>
        </w:rPr>
        <w:t xml:space="preserve">. Sales on </w:t>
      </w:r>
      <w:r>
        <w:rPr>
          <w:rFonts w:ascii="Times New Roman" w:hAnsi="Times New Roman" w:cs="Times New Roman"/>
          <w:sz w:val="24"/>
          <w:szCs w:val="24"/>
        </w:rPr>
        <w:t xml:space="preserve">account </w:t>
      </w:r>
      <w:r w:rsidRPr="008A7639">
        <w:rPr>
          <w:rFonts w:ascii="Times New Roman" w:hAnsi="Times New Roman" w:cs="Times New Roman"/>
          <w:sz w:val="24"/>
          <w:szCs w:val="24"/>
        </w:rPr>
        <w:t xml:space="preserve">were $6,300,000 for the year and the company wrote off accounts totaling $4,620 during the year.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639">
        <w:rPr>
          <w:rFonts w:ascii="Times New Roman" w:hAnsi="Times New Roman" w:cs="Times New Roman"/>
          <w:sz w:val="24"/>
          <w:szCs w:val="60"/>
        </w:rPr>
        <w:t>What were cash collections from sales during the year?</w:t>
      </w:r>
    </w:p>
    <w:p w14:paraId="0F5E841F" w14:textId="506C9DA7" w:rsidR="008F2AFE" w:rsidRPr="008F2AFE" w:rsidRDefault="008F2AFE" w:rsidP="008F2AFE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60"/>
          <w:u w:val="single"/>
        </w:rPr>
      </w:pPr>
      <w:r>
        <w:rPr>
          <w:rFonts w:ascii="Times New Roman" w:hAnsi="Times New Roman" w:cs="Times New Roman"/>
          <w:sz w:val="24"/>
          <w:szCs w:val="60"/>
        </w:rPr>
        <w:tab/>
      </w:r>
      <w:r>
        <w:rPr>
          <w:rFonts w:ascii="Times New Roman" w:hAnsi="Times New Roman" w:cs="Times New Roman"/>
          <w:b/>
          <w:sz w:val="24"/>
          <w:szCs w:val="60"/>
          <w:u w:val="single"/>
        </w:rPr>
        <w:t>$6,066,380</w:t>
      </w:r>
    </w:p>
    <w:p w14:paraId="55100DDF" w14:textId="77777777" w:rsidR="008F2AFE" w:rsidRDefault="008F2AFE">
      <w:pPr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br w:type="page"/>
      </w:r>
    </w:p>
    <w:p w14:paraId="37FF57D4" w14:textId="41FAFEDC" w:rsidR="008F2AFE" w:rsidRPr="007B5B99" w:rsidRDefault="008F2AFE" w:rsidP="008F2AFE">
      <w:pPr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t xml:space="preserve">5.  </w:t>
      </w:r>
      <w:r w:rsidRPr="007B5B99">
        <w:rPr>
          <w:rFonts w:ascii="Times New Roman" w:hAnsi="Times New Roman" w:cs="Times New Roman"/>
          <w:sz w:val="24"/>
          <w:szCs w:val="60"/>
        </w:rPr>
        <w:t>Referring to the information below, indicate the inc</w:t>
      </w:r>
      <w:bookmarkStart w:id="0" w:name="_GoBack"/>
      <w:bookmarkEnd w:id="0"/>
      <w:r w:rsidRPr="007B5B99">
        <w:rPr>
          <w:rFonts w:ascii="Times New Roman" w:hAnsi="Times New Roman" w:cs="Times New Roman"/>
          <w:sz w:val="24"/>
          <w:szCs w:val="60"/>
        </w:rPr>
        <w:t xml:space="preserve">ome statement and balance sheet impacts in each case if </w:t>
      </w:r>
      <w:r>
        <w:rPr>
          <w:rFonts w:ascii="Times New Roman" w:hAnsi="Times New Roman" w:cs="Times New Roman"/>
          <w:sz w:val="24"/>
          <w:szCs w:val="60"/>
        </w:rPr>
        <w:t>the appropriate</w:t>
      </w:r>
      <w:r w:rsidRPr="007B5B99">
        <w:rPr>
          <w:rFonts w:ascii="Times New Roman" w:hAnsi="Times New Roman" w:cs="Times New Roman"/>
          <w:sz w:val="24"/>
          <w:szCs w:val="60"/>
        </w:rPr>
        <w:t xml:space="preserve"> adjusting entry</w:t>
      </w:r>
      <w:r>
        <w:rPr>
          <w:rFonts w:ascii="Times New Roman" w:hAnsi="Times New Roman" w:cs="Times New Roman"/>
          <w:sz w:val="24"/>
          <w:szCs w:val="60"/>
        </w:rPr>
        <w:t xml:space="preserve"> was not recorded on December 31, 2021</w:t>
      </w:r>
      <w:r w:rsidRPr="007B5B99">
        <w:rPr>
          <w:rFonts w:ascii="Times New Roman" w:hAnsi="Times New Roman" w:cs="Times New Roman"/>
          <w:sz w:val="24"/>
          <w:szCs w:val="6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F2AFE" w14:paraId="31A57A22" w14:textId="77777777" w:rsidTr="00E021D9">
        <w:tc>
          <w:tcPr>
            <w:tcW w:w="2337" w:type="dxa"/>
          </w:tcPr>
          <w:p w14:paraId="59D92D31" w14:textId="77777777" w:rsidR="008F2AFE" w:rsidRDefault="008F2AFE" w:rsidP="00E021D9">
            <w:pPr>
              <w:rPr>
                <w:sz w:val="24"/>
                <w:szCs w:val="60"/>
              </w:rPr>
            </w:pPr>
          </w:p>
        </w:tc>
        <w:tc>
          <w:tcPr>
            <w:tcW w:w="2337" w:type="dxa"/>
          </w:tcPr>
          <w:p w14:paraId="7BA78E15" w14:textId="77777777" w:rsidR="008F2AFE" w:rsidRDefault="008F2AFE" w:rsidP="00E021D9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Net Income</w:t>
            </w:r>
          </w:p>
        </w:tc>
        <w:tc>
          <w:tcPr>
            <w:tcW w:w="2338" w:type="dxa"/>
          </w:tcPr>
          <w:p w14:paraId="6602C14D" w14:textId="77777777" w:rsidR="008F2AFE" w:rsidRDefault="008F2AFE" w:rsidP="00E021D9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Assets</w:t>
            </w:r>
          </w:p>
        </w:tc>
        <w:tc>
          <w:tcPr>
            <w:tcW w:w="2338" w:type="dxa"/>
          </w:tcPr>
          <w:p w14:paraId="12BE829D" w14:textId="77777777" w:rsidR="008F2AFE" w:rsidRDefault="008F2AFE" w:rsidP="00E021D9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Liabilities</w:t>
            </w:r>
          </w:p>
        </w:tc>
      </w:tr>
      <w:tr w:rsidR="008F2AFE" w14:paraId="7F18A043" w14:textId="77777777" w:rsidTr="008F2AFE">
        <w:tc>
          <w:tcPr>
            <w:tcW w:w="2337" w:type="dxa"/>
          </w:tcPr>
          <w:p w14:paraId="344B2D90" w14:textId="77777777" w:rsidR="008F2AFE" w:rsidRDefault="008F2AFE" w:rsidP="00E021D9">
            <w:pPr>
              <w:rPr>
                <w:sz w:val="24"/>
                <w:szCs w:val="60"/>
              </w:rPr>
            </w:pPr>
            <w:r w:rsidRPr="007B5B99">
              <w:rPr>
                <w:sz w:val="24"/>
                <w:szCs w:val="60"/>
              </w:rPr>
              <w:t>Interest expense of $</w:t>
            </w:r>
            <w:r>
              <w:rPr>
                <w:sz w:val="24"/>
                <w:szCs w:val="60"/>
              </w:rPr>
              <w:t>42</w:t>
            </w:r>
            <w:r w:rsidRPr="007B5B99">
              <w:rPr>
                <w:sz w:val="24"/>
                <w:szCs w:val="60"/>
              </w:rPr>
              <w:t>0 for the month of December 202</w:t>
            </w:r>
            <w:r>
              <w:rPr>
                <w:sz w:val="24"/>
                <w:szCs w:val="60"/>
              </w:rPr>
              <w:t>1</w:t>
            </w:r>
            <w:r w:rsidRPr="007B5B99">
              <w:rPr>
                <w:sz w:val="24"/>
                <w:szCs w:val="60"/>
              </w:rPr>
              <w:t xml:space="preserve"> will be paid in January 202</w:t>
            </w:r>
            <w:r>
              <w:rPr>
                <w:sz w:val="24"/>
                <w:szCs w:val="60"/>
              </w:rPr>
              <w:t>2</w:t>
            </w:r>
            <w:r w:rsidRPr="007B5B99">
              <w:rPr>
                <w:sz w:val="24"/>
                <w:szCs w:val="60"/>
              </w:rPr>
              <w:t>.</w:t>
            </w:r>
          </w:p>
        </w:tc>
        <w:tc>
          <w:tcPr>
            <w:tcW w:w="2337" w:type="dxa"/>
            <w:vAlign w:val="center"/>
          </w:tcPr>
          <w:p w14:paraId="431FC487" w14:textId="7B64AA3E" w:rsidR="008F2AFE" w:rsidRDefault="008F2AFE" w:rsidP="008F2AFE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Overstated $420</w:t>
            </w:r>
          </w:p>
        </w:tc>
        <w:tc>
          <w:tcPr>
            <w:tcW w:w="2338" w:type="dxa"/>
            <w:vAlign w:val="center"/>
          </w:tcPr>
          <w:p w14:paraId="34C3595E" w14:textId="77777777" w:rsidR="008F2AFE" w:rsidRDefault="008F2AFE" w:rsidP="008F2AFE">
            <w:pPr>
              <w:jc w:val="center"/>
              <w:rPr>
                <w:sz w:val="24"/>
                <w:szCs w:val="60"/>
              </w:rPr>
            </w:pPr>
          </w:p>
        </w:tc>
        <w:tc>
          <w:tcPr>
            <w:tcW w:w="2338" w:type="dxa"/>
            <w:vAlign w:val="center"/>
          </w:tcPr>
          <w:p w14:paraId="45483B52" w14:textId="1D0CA7C0" w:rsidR="008F2AFE" w:rsidRDefault="008F2AFE" w:rsidP="008F2AFE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Understated $420</w:t>
            </w:r>
          </w:p>
        </w:tc>
      </w:tr>
      <w:tr w:rsidR="008F2AFE" w14:paraId="0431EAEC" w14:textId="77777777" w:rsidTr="008F2AFE">
        <w:tc>
          <w:tcPr>
            <w:tcW w:w="2337" w:type="dxa"/>
          </w:tcPr>
          <w:p w14:paraId="6EC9249F" w14:textId="77777777" w:rsidR="008F2AFE" w:rsidRDefault="008F2AFE" w:rsidP="00E021D9">
            <w:pPr>
              <w:rPr>
                <w:sz w:val="24"/>
                <w:szCs w:val="60"/>
              </w:rPr>
            </w:pPr>
            <w:r w:rsidRPr="007B5B99">
              <w:rPr>
                <w:sz w:val="24"/>
                <w:szCs w:val="60"/>
              </w:rPr>
              <w:t>Unbilled revenue for services performed in December 202</w:t>
            </w:r>
            <w:r>
              <w:rPr>
                <w:sz w:val="24"/>
                <w:szCs w:val="60"/>
              </w:rPr>
              <w:t>1</w:t>
            </w:r>
            <w:r w:rsidRPr="007B5B99">
              <w:rPr>
                <w:sz w:val="24"/>
                <w:szCs w:val="60"/>
              </w:rPr>
              <w:t xml:space="preserve"> is $</w:t>
            </w:r>
            <w:r>
              <w:rPr>
                <w:sz w:val="24"/>
                <w:szCs w:val="60"/>
              </w:rPr>
              <w:t>3,600</w:t>
            </w:r>
            <w:r w:rsidRPr="007B5B99">
              <w:rPr>
                <w:sz w:val="24"/>
                <w:szCs w:val="60"/>
              </w:rPr>
              <w:t>. The company will prepare and forward invoices for this amount in January 202</w:t>
            </w:r>
            <w:r>
              <w:rPr>
                <w:sz w:val="24"/>
                <w:szCs w:val="60"/>
              </w:rPr>
              <w:t>2</w:t>
            </w:r>
            <w:r w:rsidRPr="007B5B99">
              <w:rPr>
                <w:sz w:val="24"/>
                <w:szCs w:val="60"/>
              </w:rPr>
              <w:t xml:space="preserve"> to customers with a 30-day collection term.</w:t>
            </w:r>
          </w:p>
        </w:tc>
        <w:tc>
          <w:tcPr>
            <w:tcW w:w="2337" w:type="dxa"/>
            <w:vAlign w:val="center"/>
          </w:tcPr>
          <w:p w14:paraId="358ED263" w14:textId="31F44C6F" w:rsidR="008F2AFE" w:rsidRDefault="008F2AFE" w:rsidP="008F2AFE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Understated $3,600</w:t>
            </w:r>
          </w:p>
        </w:tc>
        <w:tc>
          <w:tcPr>
            <w:tcW w:w="2338" w:type="dxa"/>
            <w:vAlign w:val="center"/>
          </w:tcPr>
          <w:p w14:paraId="4329E5B9" w14:textId="3C90C481" w:rsidR="008F2AFE" w:rsidRDefault="008F2AFE" w:rsidP="008F2AFE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Understated $3,600</w:t>
            </w:r>
          </w:p>
        </w:tc>
        <w:tc>
          <w:tcPr>
            <w:tcW w:w="2338" w:type="dxa"/>
            <w:vAlign w:val="center"/>
          </w:tcPr>
          <w:p w14:paraId="395EC82B" w14:textId="77777777" w:rsidR="008F2AFE" w:rsidRDefault="008F2AFE" w:rsidP="008F2AFE">
            <w:pPr>
              <w:jc w:val="center"/>
              <w:rPr>
                <w:sz w:val="24"/>
                <w:szCs w:val="60"/>
              </w:rPr>
            </w:pPr>
          </w:p>
        </w:tc>
      </w:tr>
      <w:tr w:rsidR="008F2AFE" w14:paraId="210F35EA" w14:textId="77777777" w:rsidTr="008F2AFE">
        <w:tc>
          <w:tcPr>
            <w:tcW w:w="2337" w:type="dxa"/>
          </w:tcPr>
          <w:p w14:paraId="0A0E1649" w14:textId="77777777" w:rsidR="008F2AFE" w:rsidRDefault="008F2AFE" w:rsidP="00E021D9">
            <w:pPr>
              <w:rPr>
                <w:sz w:val="24"/>
                <w:szCs w:val="60"/>
              </w:rPr>
            </w:pPr>
            <w:r w:rsidRPr="007B5B99">
              <w:rPr>
                <w:sz w:val="24"/>
                <w:szCs w:val="60"/>
              </w:rPr>
              <w:t>$</w:t>
            </w:r>
            <w:r>
              <w:rPr>
                <w:sz w:val="24"/>
                <w:szCs w:val="60"/>
              </w:rPr>
              <w:t>1,200</w:t>
            </w:r>
            <w:r w:rsidRPr="007B5B99">
              <w:rPr>
                <w:sz w:val="24"/>
                <w:szCs w:val="60"/>
              </w:rPr>
              <w:t xml:space="preserve"> cash was received in advance on November 30, 202</w:t>
            </w:r>
            <w:r>
              <w:rPr>
                <w:sz w:val="24"/>
                <w:szCs w:val="60"/>
              </w:rPr>
              <w:t>1</w:t>
            </w:r>
            <w:r w:rsidRPr="007B5B99">
              <w:rPr>
                <w:sz w:val="24"/>
                <w:szCs w:val="60"/>
              </w:rPr>
              <w:t>, for future services to be performed</w:t>
            </w:r>
            <w:r>
              <w:rPr>
                <w:sz w:val="24"/>
                <w:szCs w:val="60"/>
              </w:rPr>
              <w:t>; half of t</w:t>
            </w:r>
            <w:r w:rsidRPr="007B5B99">
              <w:rPr>
                <w:sz w:val="24"/>
                <w:szCs w:val="60"/>
              </w:rPr>
              <w:t>he services were performed in December 20, 202</w:t>
            </w:r>
            <w:r>
              <w:rPr>
                <w:sz w:val="24"/>
                <w:szCs w:val="60"/>
              </w:rPr>
              <w:t>1.</w:t>
            </w:r>
          </w:p>
        </w:tc>
        <w:tc>
          <w:tcPr>
            <w:tcW w:w="2337" w:type="dxa"/>
            <w:vAlign w:val="center"/>
          </w:tcPr>
          <w:p w14:paraId="5979AAFC" w14:textId="21B742EB" w:rsidR="008F2AFE" w:rsidRDefault="008F2AFE" w:rsidP="008F2AFE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Understated $</w:t>
            </w:r>
            <w:r w:rsidR="008D660F">
              <w:rPr>
                <w:sz w:val="24"/>
                <w:szCs w:val="60"/>
              </w:rPr>
              <w:t>600</w:t>
            </w:r>
          </w:p>
        </w:tc>
        <w:tc>
          <w:tcPr>
            <w:tcW w:w="2338" w:type="dxa"/>
            <w:vAlign w:val="center"/>
          </w:tcPr>
          <w:p w14:paraId="2BA175CB" w14:textId="77777777" w:rsidR="008F2AFE" w:rsidRDefault="008F2AFE" w:rsidP="008F2AFE">
            <w:pPr>
              <w:jc w:val="center"/>
              <w:rPr>
                <w:sz w:val="24"/>
                <w:szCs w:val="60"/>
              </w:rPr>
            </w:pPr>
          </w:p>
        </w:tc>
        <w:tc>
          <w:tcPr>
            <w:tcW w:w="2338" w:type="dxa"/>
            <w:vAlign w:val="center"/>
          </w:tcPr>
          <w:p w14:paraId="6C30A3F7" w14:textId="554E1A14" w:rsidR="008F2AFE" w:rsidRDefault="008F2AFE" w:rsidP="008F2AFE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Overstated $</w:t>
            </w:r>
            <w:r w:rsidR="008D660F">
              <w:rPr>
                <w:sz w:val="24"/>
                <w:szCs w:val="60"/>
              </w:rPr>
              <w:t>600</w:t>
            </w:r>
          </w:p>
        </w:tc>
      </w:tr>
      <w:tr w:rsidR="008F2AFE" w14:paraId="726B8588" w14:textId="77777777" w:rsidTr="008F2AFE">
        <w:tc>
          <w:tcPr>
            <w:tcW w:w="2337" w:type="dxa"/>
          </w:tcPr>
          <w:p w14:paraId="5F941D29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A</w:t>
            </w:r>
            <w:r w:rsidRPr="007B5B99">
              <w:rPr>
                <w:sz w:val="24"/>
                <w:szCs w:val="60"/>
              </w:rPr>
              <w:t>cquired a two-year insurance policy on January 1, 2020, for $</w:t>
            </w:r>
            <w:r>
              <w:rPr>
                <w:sz w:val="24"/>
                <w:szCs w:val="60"/>
              </w:rPr>
              <w:t>12,000</w:t>
            </w:r>
            <w:r w:rsidRPr="007B5B99">
              <w:rPr>
                <w:sz w:val="24"/>
                <w:szCs w:val="60"/>
              </w:rPr>
              <w:t xml:space="preserve"> cash that was recorded initially as prepaid insurance</w:t>
            </w:r>
            <w:r>
              <w:rPr>
                <w:sz w:val="24"/>
                <w:szCs w:val="60"/>
              </w:rPr>
              <w:t>.</w:t>
            </w:r>
          </w:p>
        </w:tc>
        <w:tc>
          <w:tcPr>
            <w:tcW w:w="2337" w:type="dxa"/>
            <w:vAlign w:val="center"/>
          </w:tcPr>
          <w:p w14:paraId="502F8EDA" w14:textId="6F5C7534" w:rsidR="008F2AFE" w:rsidRDefault="008F2AFE" w:rsidP="008F2AFE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Overstated $6,000</w:t>
            </w:r>
          </w:p>
        </w:tc>
        <w:tc>
          <w:tcPr>
            <w:tcW w:w="2338" w:type="dxa"/>
            <w:vAlign w:val="center"/>
          </w:tcPr>
          <w:p w14:paraId="4B881CAF" w14:textId="4C78B835" w:rsidR="008F2AFE" w:rsidRDefault="008F2AFE" w:rsidP="008F2AFE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Overstated $6,000</w:t>
            </w:r>
          </w:p>
        </w:tc>
        <w:tc>
          <w:tcPr>
            <w:tcW w:w="2338" w:type="dxa"/>
            <w:vAlign w:val="center"/>
          </w:tcPr>
          <w:p w14:paraId="3FC13719" w14:textId="77777777" w:rsidR="008F2AFE" w:rsidRDefault="008F2AFE" w:rsidP="008F2AFE">
            <w:pPr>
              <w:jc w:val="center"/>
              <w:rPr>
                <w:sz w:val="24"/>
                <w:szCs w:val="60"/>
              </w:rPr>
            </w:pPr>
          </w:p>
        </w:tc>
      </w:tr>
      <w:tr w:rsidR="008F2AFE" w14:paraId="7BE3A8DB" w14:textId="77777777" w:rsidTr="008F2AFE">
        <w:tc>
          <w:tcPr>
            <w:tcW w:w="2337" w:type="dxa"/>
          </w:tcPr>
          <w:p w14:paraId="21EEAF3D" w14:textId="77777777" w:rsidR="008F2AFE" w:rsidRDefault="008F2AFE" w:rsidP="00E021D9">
            <w:pPr>
              <w:rPr>
                <w:sz w:val="24"/>
                <w:szCs w:val="60"/>
              </w:rPr>
            </w:pPr>
            <w:r w:rsidRPr="007B5B99">
              <w:rPr>
                <w:sz w:val="24"/>
                <w:szCs w:val="60"/>
              </w:rPr>
              <w:t>Depreciation on equipment is $14,</w:t>
            </w:r>
            <w:r>
              <w:rPr>
                <w:sz w:val="24"/>
                <w:szCs w:val="60"/>
              </w:rPr>
              <w:t>0</w:t>
            </w:r>
            <w:r w:rsidRPr="007B5B99">
              <w:rPr>
                <w:sz w:val="24"/>
                <w:szCs w:val="60"/>
              </w:rPr>
              <w:t>00 for 202</w:t>
            </w:r>
            <w:r>
              <w:rPr>
                <w:sz w:val="24"/>
                <w:szCs w:val="60"/>
              </w:rPr>
              <w:t>1</w:t>
            </w:r>
          </w:p>
        </w:tc>
        <w:tc>
          <w:tcPr>
            <w:tcW w:w="2337" w:type="dxa"/>
            <w:vAlign w:val="center"/>
          </w:tcPr>
          <w:p w14:paraId="5CC58250" w14:textId="459B8555" w:rsidR="008F2AFE" w:rsidRDefault="008F2AFE" w:rsidP="008F2AFE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Overstated $14,000</w:t>
            </w:r>
          </w:p>
        </w:tc>
        <w:tc>
          <w:tcPr>
            <w:tcW w:w="2338" w:type="dxa"/>
            <w:vAlign w:val="center"/>
          </w:tcPr>
          <w:p w14:paraId="20251806" w14:textId="48E3D4D3" w:rsidR="008F2AFE" w:rsidRDefault="008F2AFE" w:rsidP="008F2AFE">
            <w:pPr>
              <w:jc w:val="center"/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Overstated $14,000</w:t>
            </w:r>
          </w:p>
        </w:tc>
        <w:tc>
          <w:tcPr>
            <w:tcW w:w="2338" w:type="dxa"/>
            <w:vAlign w:val="center"/>
          </w:tcPr>
          <w:p w14:paraId="4A17534E" w14:textId="77777777" w:rsidR="008F2AFE" w:rsidRDefault="008F2AFE" w:rsidP="008F2AFE">
            <w:pPr>
              <w:jc w:val="center"/>
              <w:rPr>
                <w:sz w:val="24"/>
                <w:szCs w:val="60"/>
              </w:rPr>
            </w:pPr>
          </w:p>
        </w:tc>
      </w:tr>
    </w:tbl>
    <w:p w14:paraId="67D1CB5F" w14:textId="77777777" w:rsidR="008F2AFE" w:rsidRDefault="008F2AFE" w:rsidP="008F2AFE">
      <w:pPr>
        <w:rPr>
          <w:rFonts w:ascii="Times New Roman" w:hAnsi="Times New Roman" w:cs="Times New Roman"/>
          <w:sz w:val="24"/>
          <w:szCs w:val="60"/>
        </w:rPr>
      </w:pPr>
    </w:p>
    <w:p w14:paraId="7673F86A" w14:textId="77777777" w:rsidR="008F2AFE" w:rsidRDefault="008F2AFE" w:rsidP="008F2AFE">
      <w:pPr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br w:type="page"/>
      </w:r>
    </w:p>
    <w:p w14:paraId="5A0DF2D7" w14:textId="77777777" w:rsidR="008F2AFE" w:rsidRDefault="008F2AFE" w:rsidP="008F2AFE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PROBLEM 1 (76 points)</w:t>
      </w:r>
    </w:p>
    <w:p w14:paraId="642A1784" w14:textId="77777777" w:rsidR="008F2AFE" w:rsidRPr="006C3CAA" w:rsidRDefault="008F2AFE" w:rsidP="008F2AFE">
      <w:pPr>
        <w:pStyle w:val="NormalText"/>
        <w:jc w:val="left"/>
        <w:rPr>
          <w:sz w:val="24"/>
          <w:szCs w:val="24"/>
        </w:rPr>
      </w:pPr>
      <w:r w:rsidRPr="006C3CAA">
        <w:rPr>
          <w:sz w:val="24"/>
          <w:szCs w:val="24"/>
        </w:rPr>
        <w:t xml:space="preserve">Use the data from the Adjusted Trial Balance of </w:t>
      </w:r>
      <w:r>
        <w:rPr>
          <w:sz w:val="24"/>
          <w:szCs w:val="24"/>
        </w:rPr>
        <w:t>Bartlet Inc. on December 31, 2021</w:t>
      </w:r>
      <w:r w:rsidRPr="006C3CAA">
        <w:rPr>
          <w:sz w:val="24"/>
          <w:szCs w:val="24"/>
        </w:rPr>
        <w:t xml:space="preserve"> below to </w:t>
      </w:r>
      <w:r>
        <w:rPr>
          <w:sz w:val="24"/>
          <w:szCs w:val="24"/>
        </w:rPr>
        <w:t>prepare</w:t>
      </w:r>
      <w:r w:rsidRPr="006C3CAA">
        <w:rPr>
          <w:sz w:val="24"/>
          <w:szCs w:val="24"/>
        </w:rPr>
        <w:t xml:space="preserve"> the multi-step income statement</w:t>
      </w:r>
      <w:r>
        <w:rPr>
          <w:sz w:val="24"/>
          <w:szCs w:val="24"/>
        </w:rPr>
        <w:t>, including the EPS disclosure.  Bartlet has no preferred stock; there were 15,000 shares of common stock outstanding from January 1, 2021 until April 30, 2021, and 22,500 shares outstanding from May 1, 2021 until the end of the year</w:t>
      </w:r>
      <w:r w:rsidRPr="006C3CAA">
        <w:rPr>
          <w:sz w:val="24"/>
          <w:szCs w:val="24"/>
        </w:rPr>
        <w:t>.</w:t>
      </w:r>
    </w:p>
    <w:p w14:paraId="3DD514FF" w14:textId="77777777" w:rsidR="008F2AFE" w:rsidRDefault="008F2AFE" w:rsidP="008F2AFE">
      <w:pPr>
        <w:pStyle w:val="NormalText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1530"/>
      </w:tblGrid>
      <w:tr w:rsidR="008F2AFE" w:rsidRPr="00D335D3" w14:paraId="796EF50E" w14:textId="77777777" w:rsidTr="00E021D9">
        <w:trPr>
          <w:jc w:val="center"/>
        </w:trPr>
        <w:tc>
          <w:tcPr>
            <w:tcW w:w="5328" w:type="dxa"/>
          </w:tcPr>
          <w:p w14:paraId="32933FA6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Accounts Payable</w:t>
            </w:r>
          </w:p>
        </w:tc>
        <w:tc>
          <w:tcPr>
            <w:tcW w:w="1530" w:type="dxa"/>
          </w:tcPr>
          <w:p w14:paraId="55FD81F2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$18,300</w:t>
            </w:r>
          </w:p>
        </w:tc>
      </w:tr>
      <w:tr w:rsidR="008F2AFE" w:rsidRPr="00D335D3" w14:paraId="27AFD9B4" w14:textId="77777777" w:rsidTr="00E021D9">
        <w:trPr>
          <w:jc w:val="center"/>
        </w:trPr>
        <w:tc>
          <w:tcPr>
            <w:tcW w:w="5328" w:type="dxa"/>
          </w:tcPr>
          <w:p w14:paraId="30BC199D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Accounts Receivable</w:t>
            </w:r>
          </w:p>
        </w:tc>
        <w:tc>
          <w:tcPr>
            <w:tcW w:w="1530" w:type="dxa"/>
          </w:tcPr>
          <w:p w14:paraId="3B2F7BDE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17,200</w:t>
            </w:r>
          </w:p>
        </w:tc>
      </w:tr>
      <w:tr w:rsidR="008F2AFE" w:rsidRPr="00D335D3" w14:paraId="48C3F818" w14:textId="77777777" w:rsidTr="00E021D9">
        <w:trPr>
          <w:jc w:val="center"/>
        </w:trPr>
        <w:tc>
          <w:tcPr>
            <w:tcW w:w="5328" w:type="dxa"/>
          </w:tcPr>
          <w:p w14:paraId="203F9101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 xml:space="preserve">Accumulated Depreciation </w:t>
            </w:r>
          </w:p>
        </w:tc>
        <w:tc>
          <w:tcPr>
            <w:tcW w:w="1530" w:type="dxa"/>
          </w:tcPr>
          <w:p w14:paraId="41AA9932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20,000</w:t>
            </w:r>
          </w:p>
        </w:tc>
      </w:tr>
      <w:tr w:rsidR="008F2AFE" w:rsidRPr="00D335D3" w14:paraId="1F1B02A2" w14:textId="77777777" w:rsidTr="00E021D9">
        <w:trPr>
          <w:jc w:val="center"/>
        </w:trPr>
        <w:tc>
          <w:tcPr>
            <w:tcW w:w="5328" w:type="dxa"/>
          </w:tcPr>
          <w:p w14:paraId="21117DE6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Cash</w:t>
            </w:r>
          </w:p>
        </w:tc>
        <w:tc>
          <w:tcPr>
            <w:tcW w:w="1530" w:type="dxa"/>
          </w:tcPr>
          <w:p w14:paraId="3717977A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8,000</w:t>
            </w:r>
          </w:p>
        </w:tc>
      </w:tr>
      <w:tr w:rsidR="008F2AFE" w:rsidRPr="00D335D3" w14:paraId="0D0A1435" w14:textId="77777777" w:rsidTr="00E021D9">
        <w:trPr>
          <w:jc w:val="center"/>
        </w:trPr>
        <w:tc>
          <w:tcPr>
            <w:tcW w:w="5328" w:type="dxa"/>
          </w:tcPr>
          <w:p w14:paraId="6A40B620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Common Stock</w:t>
            </w:r>
          </w:p>
        </w:tc>
        <w:tc>
          <w:tcPr>
            <w:tcW w:w="1530" w:type="dxa"/>
          </w:tcPr>
          <w:p w14:paraId="4F97C915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35,000</w:t>
            </w:r>
          </w:p>
        </w:tc>
      </w:tr>
      <w:tr w:rsidR="008F2AFE" w:rsidRPr="00D335D3" w14:paraId="6E5EDC86" w14:textId="77777777" w:rsidTr="00E021D9">
        <w:trPr>
          <w:jc w:val="center"/>
        </w:trPr>
        <w:tc>
          <w:tcPr>
            <w:tcW w:w="5328" w:type="dxa"/>
          </w:tcPr>
          <w:p w14:paraId="56B5E61B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Cost of Goods Sold</w:t>
            </w:r>
          </w:p>
        </w:tc>
        <w:tc>
          <w:tcPr>
            <w:tcW w:w="1530" w:type="dxa"/>
          </w:tcPr>
          <w:p w14:paraId="1B498422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633,300</w:t>
            </w:r>
          </w:p>
        </w:tc>
      </w:tr>
      <w:tr w:rsidR="008F2AFE" w:rsidRPr="00D335D3" w14:paraId="7ECF7844" w14:textId="77777777" w:rsidTr="00E021D9">
        <w:trPr>
          <w:jc w:val="center"/>
        </w:trPr>
        <w:tc>
          <w:tcPr>
            <w:tcW w:w="5328" w:type="dxa"/>
          </w:tcPr>
          <w:p w14:paraId="483EE828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Depreciation Expense</w:t>
            </w:r>
          </w:p>
        </w:tc>
        <w:tc>
          <w:tcPr>
            <w:tcW w:w="1530" w:type="dxa"/>
          </w:tcPr>
          <w:p w14:paraId="305D1A87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13,500</w:t>
            </w:r>
          </w:p>
        </w:tc>
      </w:tr>
      <w:tr w:rsidR="008F2AFE" w:rsidRPr="00D335D3" w14:paraId="32C3366C" w14:textId="77777777" w:rsidTr="00E021D9">
        <w:trPr>
          <w:jc w:val="center"/>
        </w:trPr>
        <w:tc>
          <w:tcPr>
            <w:tcW w:w="5328" w:type="dxa"/>
          </w:tcPr>
          <w:p w14:paraId="7845D6FD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Equipment</w:t>
            </w:r>
          </w:p>
        </w:tc>
        <w:tc>
          <w:tcPr>
            <w:tcW w:w="1530" w:type="dxa"/>
          </w:tcPr>
          <w:p w14:paraId="2A55A5B7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105,000</w:t>
            </w:r>
          </w:p>
        </w:tc>
      </w:tr>
      <w:tr w:rsidR="008F2AFE" w:rsidRPr="00D335D3" w14:paraId="20379DC5" w14:textId="77777777" w:rsidTr="00E021D9">
        <w:trPr>
          <w:jc w:val="center"/>
        </w:trPr>
        <w:tc>
          <w:tcPr>
            <w:tcW w:w="5328" w:type="dxa"/>
          </w:tcPr>
          <w:p w14:paraId="060B9804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Income Taxes (Ordinary Operations)</w:t>
            </w:r>
          </w:p>
        </w:tc>
        <w:tc>
          <w:tcPr>
            <w:tcW w:w="1530" w:type="dxa"/>
          </w:tcPr>
          <w:p w14:paraId="05D38F93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3,500</w:t>
            </w:r>
          </w:p>
        </w:tc>
      </w:tr>
      <w:tr w:rsidR="008F2AFE" w:rsidRPr="00D335D3" w14:paraId="0E770D67" w14:textId="77777777" w:rsidTr="00E021D9">
        <w:trPr>
          <w:jc w:val="center"/>
        </w:trPr>
        <w:tc>
          <w:tcPr>
            <w:tcW w:w="5328" w:type="dxa"/>
          </w:tcPr>
          <w:p w14:paraId="10AC5E38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Insurance Expense</w:t>
            </w:r>
          </w:p>
        </w:tc>
        <w:tc>
          <w:tcPr>
            <w:tcW w:w="1530" w:type="dxa"/>
          </w:tcPr>
          <w:p w14:paraId="3FA7410B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9,000</w:t>
            </w:r>
          </w:p>
        </w:tc>
      </w:tr>
      <w:tr w:rsidR="008F2AFE" w:rsidRPr="00D335D3" w14:paraId="52017202" w14:textId="77777777" w:rsidTr="00E021D9">
        <w:trPr>
          <w:jc w:val="center"/>
        </w:trPr>
        <w:tc>
          <w:tcPr>
            <w:tcW w:w="5328" w:type="dxa"/>
          </w:tcPr>
          <w:p w14:paraId="0849EA0F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Interest Expense</w:t>
            </w:r>
          </w:p>
        </w:tc>
        <w:tc>
          <w:tcPr>
            <w:tcW w:w="1530" w:type="dxa"/>
          </w:tcPr>
          <w:p w14:paraId="16A4F96C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5,000</w:t>
            </w:r>
          </w:p>
        </w:tc>
      </w:tr>
      <w:tr w:rsidR="008F2AFE" w:rsidRPr="00D335D3" w14:paraId="555E1953" w14:textId="77777777" w:rsidTr="00E021D9">
        <w:trPr>
          <w:jc w:val="center"/>
        </w:trPr>
        <w:tc>
          <w:tcPr>
            <w:tcW w:w="5328" w:type="dxa"/>
          </w:tcPr>
          <w:p w14:paraId="1C7FA566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Inventory</w:t>
            </w:r>
          </w:p>
        </w:tc>
        <w:tc>
          <w:tcPr>
            <w:tcW w:w="1530" w:type="dxa"/>
          </w:tcPr>
          <w:p w14:paraId="67F8F865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36,200</w:t>
            </w:r>
          </w:p>
        </w:tc>
      </w:tr>
      <w:tr w:rsidR="008F2AFE" w:rsidRPr="00D335D3" w14:paraId="2039EF3C" w14:textId="77777777" w:rsidTr="00E021D9">
        <w:trPr>
          <w:jc w:val="center"/>
        </w:trPr>
        <w:tc>
          <w:tcPr>
            <w:tcW w:w="5328" w:type="dxa"/>
          </w:tcPr>
          <w:p w14:paraId="15FE6ECE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Loss due to flooding (unusual &amp; infrequent)</w:t>
            </w:r>
          </w:p>
        </w:tc>
        <w:tc>
          <w:tcPr>
            <w:tcW w:w="1530" w:type="dxa"/>
          </w:tcPr>
          <w:p w14:paraId="5CED8CA8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38,000</w:t>
            </w:r>
          </w:p>
        </w:tc>
      </w:tr>
      <w:tr w:rsidR="008F2AFE" w:rsidRPr="00D335D3" w14:paraId="4289936A" w14:textId="77777777" w:rsidTr="00E021D9">
        <w:trPr>
          <w:jc w:val="center"/>
        </w:trPr>
        <w:tc>
          <w:tcPr>
            <w:tcW w:w="5328" w:type="dxa"/>
          </w:tcPr>
          <w:p w14:paraId="699BA158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Loss on operations from discontinued business segment</w:t>
            </w:r>
          </w:p>
        </w:tc>
        <w:tc>
          <w:tcPr>
            <w:tcW w:w="1530" w:type="dxa"/>
          </w:tcPr>
          <w:p w14:paraId="128990ED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56,000</w:t>
            </w:r>
          </w:p>
        </w:tc>
      </w:tr>
      <w:tr w:rsidR="008F2AFE" w:rsidRPr="00D335D3" w14:paraId="400A3982" w14:textId="77777777" w:rsidTr="00E021D9">
        <w:trPr>
          <w:jc w:val="center"/>
        </w:trPr>
        <w:tc>
          <w:tcPr>
            <w:tcW w:w="5328" w:type="dxa"/>
          </w:tcPr>
          <w:p w14:paraId="32E90FA4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Loss on sale of Equipment</w:t>
            </w:r>
          </w:p>
        </w:tc>
        <w:tc>
          <w:tcPr>
            <w:tcW w:w="1530" w:type="dxa"/>
          </w:tcPr>
          <w:p w14:paraId="3209E105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2,000</w:t>
            </w:r>
          </w:p>
        </w:tc>
      </w:tr>
      <w:tr w:rsidR="008F2AFE" w:rsidRPr="00D335D3" w14:paraId="73964E01" w14:textId="77777777" w:rsidTr="00E021D9">
        <w:trPr>
          <w:jc w:val="center"/>
        </w:trPr>
        <w:tc>
          <w:tcPr>
            <w:tcW w:w="5328" w:type="dxa"/>
          </w:tcPr>
          <w:p w14:paraId="634D0F02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Notes Payable</w:t>
            </w:r>
          </w:p>
        </w:tc>
        <w:tc>
          <w:tcPr>
            <w:tcW w:w="1530" w:type="dxa"/>
          </w:tcPr>
          <w:p w14:paraId="1E45B751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47,500</w:t>
            </w:r>
          </w:p>
        </w:tc>
      </w:tr>
      <w:tr w:rsidR="008F2AFE" w:rsidRPr="00D335D3" w14:paraId="3203C24F" w14:textId="77777777" w:rsidTr="00E021D9">
        <w:trPr>
          <w:jc w:val="center"/>
        </w:trPr>
        <w:tc>
          <w:tcPr>
            <w:tcW w:w="5328" w:type="dxa"/>
          </w:tcPr>
          <w:p w14:paraId="683B6350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Prepaid Insurance</w:t>
            </w:r>
          </w:p>
        </w:tc>
        <w:tc>
          <w:tcPr>
            <w:tcW w:w="1530" w:type="dxa"/>
          </w:tcPr>
          <w:p w14:paraId="495DE414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6,000</w:t>
            </w:r>
          </w:p>
        </w:tc>
      </w:tr>
      <w:tr w:rsidR="008F2AFE" w:rsidRPr="00D335D3" w14:paraId="461A5E83" w14:textId="77777777" w:rsidTr="00E021D9">
        <w:trPr>
          <w:jc w:val="center"/>
        </w:trPr>
        <w:tc>
          <w:tcPr>
            <w:tcW w:w="5328" w:type="dxa"/>
          </w:tcPr>
          <w:p w14:paraId="554231E1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Rent Expense</w:t>
            </w:r>
          </w:p>
        </w:tc>
        <w:tc>
          <w:tcPr>
            <w:tcW w:w="1530" w:type="dxa"/>
          </w:tcPr>
          <w:p w14:paraId="67807521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29,000</w:t>
            </w:r>
          </w:p>
        </w:tc>
      </w:tr>
      <w:tr w:rsidR="008F2AFE" w:rsidRPr="00D335D3" w14:paraId="0DCC4BAC" w14:textId="77777777" w:rsidTr="00E021D9">
        <w:trPr>
          <w:jc w:val="center"/>
        </w:trPr>
        <w:tc>
          <w:tcPr>
            <w:tcW w:w="5328" w:type="dxa"/>
          </w:tcPr>
          <w:p w14:paraId="7CA8942A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Retained Earnings</w:t>
            </w:r>
          </w:p>
        </w:tc>
        <w:tc>
          <w:tcPr>
            <w:tcW w:w="1530" w:type="dxa"/>
          </w:tcPr>
          <w:p w14:paraId="6A490185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14,200</w:t>
            </w:r>
          </w:p>
        </w:tc>
      </w:tr>
      <w:tr w:rsidR="008F2AFE" w:rsidRPr="00D335D3" w14:paraId="37623DAE" w14:textId="77777777" w:rsidTr="00E021D9">
        <w:trPr>
          <w:jc w:val="center"/>
        </w:trPr>
        <w:tc>
          <w:tcPr>
            <w:tcW w:w="5328" w:type="dxa"/>
          </w:tcPr>
          <w:p w14:paraId="717FBEBA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Salaries Expense</w:t>
            </w:r>
          </w:p>
        </w:tc>
        <w:tc>
          <w:tcPr>
            <w:tcW w:w="1530" w:type="dxa"/>
          </w:tcPr>
          <w:p w14:paraId="4CC4DD15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110,000</w:t>
            </w:r>
          </w:p>
        </w:tc>
      </w:tr>
      <w:tr w:rsidR="008F2AFE" w:rsidRPr="00D335D3" w14:paraId="33B148BF" w14:textId="77777777" w:rsidTr="00E021D9">
        <w:trPr>
          <w:jc w:val="center"/>
        </w:trPr>
        <w:tc>
          <w:tcPr>
            <w:tcW w:w="5328" w:type="dxa"/>
          </w:tcPr>
          <w:p w14:paraId="4EE507E3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Sales Revenue</w:t>
            </w:r>
          </w:p>
        </w:tc>
        <w:tc>
          <w:tcPr>
            <w:tcW w:w="1530" w:type="dxa"/>
          </w:tcPr>
          <w:p w14:paraId="436C7AD6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914,000</w:t>
            </w:r>
          </w:p>
        </w:tc>
      </w:tr>
      <w:tr w:rsidR="008F2AFE" w:rsidRPr="00D335D3" w14:paraId="79F985B8" w14:textId="77777777" w:rsidTr="00E021D9">
        <w:trPr>
          <w:jc w:val="center"/>
        </w:trPr>
        <w:tc>
          <w:tcPr>
            <w:tcW w:w="5328" w:type="dxa"/>
          </w:tcPr>
          <w:p w14:paraId="33409B88" w14:textId="77777777" w:rsidR="008F2AFE" w:rsidRPr="00D335D3" w:rsidRDefault="008F2AFE" w:rsidP="00E021D9">
            <w:pPr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Utilities Expense</w:t>
            </w:r>
          </w:p>
        </w:tc>
        <w:tc>
          <w:tcPr>
            <w:tcW w:w="1530" w:type="dxa"/>
          </w:tcPr>
          <w:p w14:paraId="509B8992" w14:textId="77777777" w:rsidR="008F2AFE" w:rsidRPr="00D335D3" w:rsidRDefault="008F2AFE" w:rsidP="00E021D9">
            <w:pPr>
              <w:jc w:val="right"/>
              <w:rPr>
                <w:sz w:val="24"/>
                <w:szCs w:val="24"/>
              </w:rPr>
            </w:pPr>
            <w:r w:rsidRPr="00D335D3">
              <w:rPr>
                <w:sz w:val="24"/>
                <w:szCs w:val="24"/>
              </w:rPr>
              <w:t>10,600</w:t>
            </w:r>
          </w:p>
        </w:tc>
      </w:tr>
    </w:tbl>
    <w:p w14:paraId="748BE252" w14:textId="77777777" w:rsidR="008F2AFE" w:rsidRDefault="008F2AFE" w:rsidP="008F2AFE">
      <w:pPr>
        <w:pStyle w:val="NormalText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35765502" w14:textId="3691A34C" w:rsidR="008F2AFE" w:rsidRDefault="008F2AFE" w:rsidP="008F2AFE">
      <w:pPr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br w:type="page"/>
      </w:r>
    </w:p>
    <w:p w14:paraId="0C326ADC" w14:textId="42133F01" w:rsidR="00902D0C" w:rsidRPr="00902D0C" w:rsidRDefault="00902D0C" w:rsidP="008F2AFE">
      <w:pPr>
        <w:rPr>
          <w:rFonts w:ascii="Times New Roman" w:hAnsi="Times New Roman" w:cs="Times New Roman"/>
          <w:b/>
          <w:sz w:val="24"/>
          <w:szCs w:val="60"/>
        </w:rPr>
      </w:pPr>
      <w:r w:rsidRPr="00902D0C">
        <w:rPr>
          <w:rFonts w:ascii="Times New Roman" w:hAnsi="Times New Roman" w:cs="Times New Roman"/>
          <w:b/>
          <w:sz w:val="24"/>
          <w:szCs w:val="60"/>
        </w:rPr>
        <w:t>Grader:  Each shaded item is worth 4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070"/>
        <w:gridCol w:w="2065"/>
      </w:tblGrid>
      <w:tr w:rsidR="008F2AFE" w:rsidRPr="008F2AFE" w14:paraId="211DBB0B" w14:textId="77777777" w:rsidTr="008F2AFE">
        <w:trPr>
          <w:trHeight w:val="432"/>
        </w:trPr>
        <w:tc>
          <w:tcPr>
            <w:tcW w:w="9350" w:type="dxa"/>
            <w:gridSpan w:val="3"/>
            <w:vAlign w:val="center"/>
          </w:tcPr>
          <w:p w14:paraId="17A7F2E3" w14:textId="4998E817" w:rsidR="008F2AFE" w:rsidRPr="00902D0C" w:rsidRDefault="008F2AFE" w:rsidP="008F2AFE">
            <w:pPr>
              <w:jc w:val="center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Bartlet Inc.</w:t>
            </w:r>
          </w:p>
        </w:tc>
      </w:tr>
      <w:tr w:rsidR="008F2AFE" w:rsidRPr="008F2AFE" w14:paraId="0C9B3179" w14:textId="77777777" w:rsidTr="008F2AFE">
        <w:trPr>
          <w:trHeight w:val="432"/>
        </w:trPr>
        <w:tc>
          <w:tcPr>
            <w:tcW w:w="9350" w:type="dxa"/>
            <w:gridSpan w:val="3"/>
            <w:vAlign w:val="center"/>
          </w:tcPr>
          <w:p w14:paraId="0C9D60E7" w14:textId="6176A392" w:rsidR="008F2AFE" w:rsidRPr="00902D0C" w:rsidRDefault="008F2AFE" w:rsidP="008F2AFE">
            <w:pPr>
              <w:jc w:val="center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Income Statement</w:t>
            </w:r>
          </w:p>
        </w:tc>
      </w:tr>
      <w:tr w:rsidR="008F2AFE" w:rsidRPr="008F2AFE" w14:paraId="10C75012" w14:textId="77777777" w:rsidTr="008F2AFE">
        <w:trPr>
          <w:trHeight w:val="432"/>
        </w:trPr>
        <w:tc>
          <w:tcPr>
            <w:tcW w:w="9350" w:type="dxa"/>
            <w:gridSpan w:val="3"/>
            <w:vAlign w:val="center"/>
          </w:tcPr>
          <w:p w14:paraId="38C5A13C" w14:textId="7C9EEA57" w:rsidR="008F2AFE" w:rsidRPr="00902D0C" w:rsidRDefault="008F2AFE" w:rsidP="008F2AFE">
            <w:pPr>
              <w:jc w:val="center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Year Ended December 31, 2021</w:t>
            </w:r>
          </w:p>
        </w:tc>
      </w:tr>
      <w:tr w:rsidR="008F2AFE" w:rsidRPr="008F2AFE" w14:paraId="1FAAAB44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49576AC6" w14:textId="7E84954D" w:rsidR="008F2AFE" w:rsidRPr="008F2AFE" w:rsidRDefault="008F2AFE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Sales Revenue</w:t>
            </w:r>
          </w:p>
        </w:tc>
        <w:tc>
          <w:tcPr>
            <w:tcW w:w="2070" w:type="dxa"/>
            <w:vAlign w:val="center"/>
          </w:tcPr>
          <w:p w14:paraId="39A81C86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015B1E6B" w14:textId="581403FF" w:rsidR="008F2AFE" w:rsidRPr="00902D0C" w:rsidRDefault="008F2AFE" w:rsidP="008F2AFE">
            <w:pPr>
              <w:jc w:val="right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914,000</w:t>
            </w:r>
          </w:p>
        </w:tc>
      </w:tr>
      <w:tr w:rsidR="008F2AFE" w:rsidRPr="008F2AFE" w14:paraId="2592B36C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7179129D" w14:textId="5451A6D7" w:rsidR="008F2AFE" w:rsidRPr="008F2AFE" w:rsidRDefault="008F2AFE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Cost of Goods Sold</w:t>
            </w:r>
          </w:p>
        </w:tc>
        <w:tc>
          <w:tcPr>
            <w:tcW w:w="2070" w:type="dxa"/>
            <w:vAlign w:val="center"/>
          </w:tcPr>
          <w:p w14:paraId="4CCBFE3E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48E573A7" w14:textId="67E886B1" w:rsidR="008F2AFE" w:rsidRPr="00902D0C" w:rsidRDefault="008F2AFE" w:rsidP="008F2AFE">
            <w:pPr>
              <w:jc w:val="right"/>
              <w:rPr>
                <w:b/>
                <w:sz w:val="24"/>
                <w:szCs w:val="60"/>
                <w:highlight w:val="lightGray"/>
                <w:u w:val="single"/>
              </w:rPr>
            </w:pPr>
            <w:r w:rsidRPr="00902D0C">
              <w:rPr>
                <w:b/>
                <w:sz w:val="24"/>
                <w:szCs w:val="60"/>
                <w:highlight w:val="lightGray"/>
                <w:u w:val="single"/>
              </w:rPr>
              <w:t>(633,300)</w:t>
            </w:r>
          </w:p>
        </w:tc>
      </w:tr>
      <w:tr w:rsidR="008F2AFE" w:rsidRPr="008F2AFE" w14:paraId="4D9A2180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07FA0357" w14:textId="62BEF0F7" w:rsidR="008F2AFE" w:rsidRPr="008F2AFE" w:rsidRDefault="008F2AFE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Gross Profit</w:t>
            </w:r>
          </w:p>
        </w:tc>
        <w:tc>
          <w:tcPr>
            <w:tcW w:w="2070" w:type="dxa"/>
            <w:vAlign w:val="center"/>
          </w:tcPr>
          <w:p w14:paraId="1D5ED090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5973E161" w14:textId="64C797B6" w:rsidR="008F2AFE" w:rsidRPr="00902D0C" w:rsidRDefault="008F2AFE" w:rsidP="008F2AFE">
            <w:pPr>
              <w:jc w:val="right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280,700</w:t>
            </w:r>
          </w:p>
        </w:tc>
      </w:tr>
      <w:tr w:rsidR="008F2AFE" w:rsidRPr="008F2AFE" w14:paraId="68808709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2D040E7B" w14:textId="4A487617" w:rsidR="008F2AFE" w:rsidRPr="008F2AFE" w:rsidRDefault="008F2AFE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Operating Expenses:</w:t>
            </w:r>
          </w:p>
        </w:tc>
        <w:tc>
          <w:tcPr>
            <w:tcW w:w="2070" w:type="dxa"/>
            <w:vAlign w:val="center"/>
          </w:tcPr>
          <w:p w14:paraId="0FAC5C81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62656FD7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</w:tr>
      <w:tr w:rsidR="008F2AFE" w:rsidRPr="008F2AFE" w14:paraId="28E2DF2A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25C94EBF" w14:textId="56F94FC8" w:rsidR="008F2AFE" w:rsidRPr="008F2AFE" w:rsidRDefault="008F2AFE" w:rsidP="008F2AFE">
            <w:pPr>
              <w:ind w:left="720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Depreciation Expense</w:t>
            </w:r>
          </w:p>
        </w:tc>
        <w:tc>
          <w:tcPr>
            <w:tcW w:w="2070" w:type="dxa"/>
            <w:vAlign w:val="center"/>
          </w:tcPr>
          <w:p w14:paraId="36DEAD22" w14:textId="59B32028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13,500</w:t>
            </w:r>
          </w:p>
        </w:tc>
        <w:tc>
          <w:tcPr>
            <w:tcW w:w="2065" w:type="dxa"/>
            <w:vAlign w:val="center"/>
          </w:tcPr>
          <w:p w14:paraId="17A4D097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</w:tr>
      <w:tr w:rsidR="008F2AFE" w:rsidRPr="008F2AFE" w14:paraId="2F34DEA2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22980B7A" w14:textId="032277BC" w:rsidR="008F2AFE" w:rsidRPr="008F2AFE" w:rsidRDefault="008F2AFE" w:rsidP="008F2AFE">
            <w:pPr>
              <w:ind w:left="720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Insurance Expense</w:t>
            </w:r>
          </w:p>
        </w:tc>
        <w:tc>
          <w:tcPr>
            <w:tcW w:w="2070" w:type="dxa"/>
            <w:vAlign w:val="center"/>
          </w:tcPr>
          <w:p w14:paraId="3DFD0A28" w14:textId="0B88E4BB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9,000</w:t>
            </w:r>
          </w:p>
        </w:tc>
        <w:tc>
          <w:tcPr>
            <w:tcW w:w="2065" w:type="dxa"/>
            <w:vAlign w:val="center"/>
          </w:tcPr>
          <w:p w14:paraId="2F7B7B45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</w:tr>
      <w:tr w:rsidR="008F2AFE" w:rsidRPr="008F2AFE" w14:paraId="30E725D5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1A4DBB27" w14:textId="571804BB" w:rsidR="008F2AFE" w:rsidRPr="008F2AFE" w:rsidRDefault="008F2AFE" w:rsidP="008F2AFE">
            <w:pPr>
              <w:ind w:left="720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Rent Expense</w:t>
            </w:r>
          </w:p>
        </w:tc>
        <w:tc>
          <w:tcPr>
            <w:tcW w:w="2070" w:type="dxa"/>
            <w:vAlign w:val="center"/>
          </w:tcPr>
          <w:p w14:paraId="331199E4" w14:textId="4DF721E4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29,000</w:t>
            </w:r>
          </w:p>
        </w:tc>
        <w:tc>
          <w:tcPr>
            <w:tcW w:w="2065" w:type="dxa"/>
            <w:vAlign w:val="center"/>
          </w:tcPr>
          <w:p w14:paraId="454987AF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</w:tr>
      <w:tr w:rsidR="008F2AFE" w:rsidRPr="008F2AFE" w14:paraId="0CB412C5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2EA32D61" w14:textId="2F309ABB" w:rsidR="008F2AFE" w:rsidRPr="008F2AFE" w:rsidRDefault="008F2AFE" w:rsidP="008F2AFE">
            <w:pPr>
              <w:ind w:left="720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Salaries Expense</w:t>
            </w:r>
          </w:p>
        </w:tc>
        <w:tc>
          <w:tcPr>
            <w:tcW w:w="2070" w:type="dxa"/>
            <w:vAlign w:val="center"/>
          </w:tcPr>
          <w:p w14:paraId="4510A347" w14:textId="18753EA2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110,000</w:t>
            </w:r>
          </w:p>
        </w:tc>
        <w:tc>
          <w:tcPr>
            <w:tcW w:w="2065" w:type="dxa"/>
            <w:vAlign w:val="center"/>
          </w:tcPr>
          <w:p w14:paraId="2A54A7BF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</w:tr>
      <w:tr w:rsidR="008F2AFE" w:rsidRPr="008F2AFE" w14:paraId="05D53314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7340D4DF" w14:textId="47BA3F5C" w:rsidR="008F2AFE" w:rsidRPr="008F2AFE" w:rsidRDefault="008F2AFE" w:rsidP="008F2AFE">
            <w:pPr>
              <w:ind w:left="720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Utilities Expense</w:t>
            </w:r>
          </w:p>
        </w:tc>
        <w:tc>
          <w:tcPr>
            <w:tcW w:w="2070" w:type="dxa"/>
            <w:vAlign w:val="center"/>
          </w:tcPr>
          <w:p w14:paraId="19336FE4" w14:textId="586ABAC9" w:rsidR="008F2AFE" w:rsidRPr="001327E8" w:rsidRDefault="008F2AFE" w:rsidP="008F2AFE">
            <w:pPr>
              <w:jc w:val="right"/>
              <w:rPr>
                <w:b/>
                <w:sz w:val="24"/>
                <w:szCs w:val="60"/>
                <w:u w:val="single"/>
              </w:rPr>
            </w:pPr>
            <w:r w:rsidRPr="001327E8">
              <w:rPr>
                <w:b/>
                <w:sz w:val="24"/>
                <w:szCs w:val="60"/>
                <w:u w:val="single"/>
              </w:rPr>
              <w:t>10,600</w:t>
            </w:r>
          </w:p>
        </w:tc>
        <w:tc>
          <w:tcPr>
            <w:tcW w:w="2065" w:type="dxa"/>
            <w:vAlign w:val="center"/>
          </w:tcPr>
          <w:p w14:paraId="6558417D" w14:textId="491F17FD" w:rsidR="008F2AFE" w:rsidRPr="00902D0C" w:rsidRDefault="008F2AFE" w:rsidP="008F2AFE">
            <w:pPr>
              <w:jc w:val="right"/>
              <w:rPr>
                <w:b/>
                <w:sz w:val="24"/>
                <w:szCs w:val="60"/>
                <w:highlight w:val="lightGray"/>
                <w:u w:val="single"/>
              </w:rPr>
            </w:pPr>
            <w:r w:rsidRPr="00902D0C">
              <w:rPr>
                <w:b/>
                <w:sz w:val="24"/>
                <w:szCs w:val="60"/>
                <w:highlight w:val="lightGray"/>
                <w:u w:val="single"/>
              </w:rPr>
              <w:t>(172,100)</w:t>
            </w:r>
          </w:p>
        </w:tc>
      </w:tr>
      <w:tr w:rsidR="008F2AFE" w:rsidRPr="008F2AFE" w14:paraId="5B835601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5F15317F" w14:textId="5C73DADA" w:rsidR="008F2AFE" w:rsidRPr="008F2AFE" w:rsidRDefault="008F2AFE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Operating Income</w:t>
            </w:r>
          </w:p>
        </w:tc>
        <w:tc>
          <w:tcPr>
            <w:tcW w:w="2070" w:type="dxa"/>
            <w:vAlign w:val="center"/>
          </w:tcPr>
          <w:p w14:paraId="4B18CDEC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11A0A915" w14:textId="5CDB78FF" w:rsidR="008F2AFE" w:rsidRPr="00902D0C" w:rsidRDefault="008F2AFE" w:rsidP="008F2AFE">
            <w:pPr>
              <w:jc w:val="right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108,600</w:t>
            </w:r>
          </w:p>
        </w:tc>
      </w:tr>
      <w:tr w:rsidR="008F2AFE" w:rsidRPr="008F2AFE" w14:paraId="3FC33E73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58875A39" w14:textId="6EDDB812" w:rsidR="008F2AFE" w:rsidRPr="008F2AFE" w:rsidRDefault="008F2AFE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Non-Operating Revenue &amp; Expense</w:t>
            </w:r>
          </w:p>
        </w:tc>
        <w:tc>
          <w:tcPr>
            <w:tcW w:w="2070" w:type="dxa"/>
            <w:vAlign w:val="center"/>
          </w:tcPr>
          <w:p w14:paraId="5B9D3231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389B7AD0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</w:tr>
      <w:tr w:rsidR="008F2AFE" w:rsidRPr="008F2AFE" w14:paraId="7020F4E9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403FA728" w14:textId="6EAFD826" w:rsidR="008F2AFE" w:rsidRPr="008F2AFE" w:rsidRDefault="008F2AFE" w:rsidP="008F2AFE">
            <w:pPr>
              <w:ind w:left="720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Interest Expense</w:t>
            </w:r>
          </w:p>
        </w:tc>
        <w:tc>
          <w:tcPr>
            <w:tcW w:w="2070" w:type="dxa"/>
            <w:vAlign w:val="center"/>
          </w:tcPr>
          <w:p w14:paraId="64FC7A27" w14:textId="43923574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(5,000)</w:t>
            </w:r>
          </w:p>
        </w:tc>
        <w:tc>
          <w:tcPr>
            <w:tcW w:w="2065" w:type="dxa"/>
            <w:vAlign w:val="center"/>
          </w:tcPr>
          <w:p w14:paraId="44E71517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</w:tr>
      <w:tr w:rsidR="008F2AFE" w:rsidRPr="008F2AFE" w14:paraId="72E2236A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3B607B84" w14:textId="4283E300" w:rsidR="008F2AFE" w:rsidRPr="008F2AFE" w:rsidRDefault="008F2AFE" w:rsidP="008F2AFE">
            <w:pPr>
              <w:ind w:left="720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Loss on sale of equipment</w:t>
            </w:r>
          </w:p>
        </w:tc>
        <w:tc>
          <w:tcPr>
            <w:tcW w:w="2070" w:type="dxa"/>
            <w:vAlign w:val="center"/>
          </w:tcPr>
          <w:p w14:paraId="7F6F4DF1" w14:textId="383D16C1" w:rsidR="008F2AFE" w:rsidRPr="001327E8" w:rsidRDefault="008F2AFE" w:rsidP="008F2AFE">
            <w:pPr>
              <w:jc w:val="right"/>
              <w:rPr>
                <w:b/>
                <w:sz w:val="24"/>
                <w:szCs w:val="60"/>
                <w:u w:val="single"/>
              </w:rPr>
            </w:pPr>
            <w:r w:rsidRPr="001327E8">
              <w:rPr>
                <w:b/>
                <w:sz w:val="24"/>
                <w:szCs w:val="60"/>
                <w:u w:val="single"/>
              </w:rPr>
              <w:t>(2,000)</w:t>
            </w:r>
          </w:p>
        </w:tc>
        <w:tc>
          <w:tcPr>
            <w:tcW w:w="2065" w:type="dxa"/>
            <w:vAlign w:val="center"/>
          </w:tcPr>
          <w:p w14:paraId="6C0E1254" w14:textId="13562015" w:rsidR="008F2AFE" w:rsidRPr="00902D0C" w:rsidRDefault="008F2AFE" w:rsidP="008F2AFE">
            <w:pPr>
              <w:jc w:val="right"/>
              <w:rPr>
                <w:b/>
                <w:sz w:val="24"/>
                <w:szCs w:val="60"/>
                <w:highlight w:val="lightGray"/>
                <w:u w:val="single"/>
              </w:rPr>
            </w:pPr>
            <w:r w:rsidRPr="00902D0C">
              <w:rPr>
                <w:b/>
                <w:sz w:val="24"/>
                <w:szCs w:val="60"/>
                <w:highlight w:val="lightGray"/>
                <w:u w:val="single"/>
              </w:rPr>
              <w:t>(7,000)</w:t>
            </w:r>
          </w:p>
        </w:tc>
      </w:tr>
      <w:tr w:rsidR="008F2AFE" w:rsidRPr="008F2AFE" w14:paraId="794C1071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68757FEF" w14:textId="74D61034" w:rsidR="008F2AFE" w:rsidRPr="008F2AFE" w:rsidRDefault="008F2AFE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Income before taxes</w:t>
            </w:r>
          </w:p>
        </w:tc>
        <w:tc>
          <w:tcPr>
            <w:tcW w:w="2070" w:type="dxa"/>
            <w:vAlign w:val="center"/>
          </w:tcPr>
          <w:p w14:paraId="7EB9D959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3AD43041" w14:textId="39D449DB" w:rsidR="008F2AFE" w:rsidRPr="00902D0C" w:rsidRDefault="008F2AFE" w:rsidP="008F2AFE">
            <w:pPr>
              <w:jc w:val="right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101,600</w:t>
            </w:r>
          </w:p>
        </w:tc>
      </w:tr>
      <w:tr w:rsidR="008F2AFE" w:rsidRPr="008F2AFE" w14:paraId="3EDAB855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761FAF4A" w14:textId="49FFB58D" w:rsidR="008F2AFE" w:rsidRPr="008F2AFE" w:rsidRDefault="008F2AFE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Income Tax</w:t>
            </w:r>
          </w:p>
        </w:tc>
        <w:tc>
          <w:tcPr>
            <w:tcW w:w="2070" w:type="dxa"/>
            <w:vAlign w:val="center"/>
          </w:tcPr>
          <w:p w14:paraId="3894ADFB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3AE35904" w14:textId="58A1D7BA" w:rsidR="008F2AFE" w:rsidRPr="00902D0C" w:rsidRDefault="008F2AFE" w:rsidP="008F2AFE">
            <w:pPr>
              <w:jc w:val="right"/>
              <w:rPr>
                <w:b/>
                <w:sz w:val="24"/>
                <w:szCs w:val="60"/>
                <w:highlight w:val="lightGray"/>
                <w:u w:val="single"/>
              </w:rPr>
            </w:pPr>
            <w:r w:rsidRPr="00902D0C">
              <w:rPr>
                <w:b/>
                <w:sz w:val="24"/>
                <w:szCs w:val="60"/>
                <w:highlight w:val="lightGray"/>
                <w:u w:val="single"/>
              </w:rPr>
              <w:t>(3,500)</w:t>
            </w:r>
          </w:p>
        </w:tc>
      </w:tr>
      <w:tr w:rsidR="008F2AFE" w:rsidRPr="008F2AFE" w14:paraId="2A94CF55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67DE7276" w14:textId="3B682E2F" w:rsidR="008F2AFE" w:rsidRPr="008F2AFE" w:rsidRDefault="008F2AFE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Income from Continuing Operations</w:t>
            </w:r>
          </w:p>
        </w:tc>
        <w:tc>
          <w:tcPr>
            <w:tcW w:w="2070" w:type="dxa"/>
            <w:vAlign w:val="center"/>
          </w:tcPr>
          <w:p w14:paraId="5BDA140C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584001E0" w14:textId="41FAE1D3" w:rsidR="008F2AFE" w:rsidRPr="00902D0C" w:rsidRDefault="001327E8" w:rsidP="008F2AFE">
            <w:pPr>
              <w:jc w:val="right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98,100</w:t>
            </w:r>
          </w:p>
        </w:tc>
      </w:tr>
      <w:tr w:rsidR="008F2AFE" w:rsidRPr="008F2AFE" w14:paraId="0069D0BC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29E2CB5E" w14:textId="7AEC11C2" w:rsidR="008F2AFE" w:rsidRPr="008F2AFE" w:rsidRDefault="001327E8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Loss from Business Segment</w:t>
            </w:r>
          </w:p>
        </w:tc>
        <w:tc>
          <w:tcPr>
            <w:tcW w:w="2070" w:type="dxa"/>
            <w:vAlign w:val="center"/>
          </w:tcPr>
          <w:p w14:paraId="7CA0A6AB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3A26DFF0" w14:textId="30638E00" w:rsidR="008F2AFE" w:rsidRPr="00902D0C" w:rsidRDefault="001327E8" w:rsidP="008F2AFE">
            <w:pPr>
              <w:jc w:val="right"/>
              <w:rPr>
                <w:b/>
                <w:sz w:val="24"/>
                <w:szCs w:val="60"/>
                <w:highlight w:val="lightGray"/>
                <w:u w:val="single"/>
              </w:rPr>
            </w:pPr>
            <w:r w:rsidRPr="00902D0C">
              <w:rPr>
                <w:b/>
                <w:sz w:val="24"/>
                <w:szCs w:val="60"/>
                <w:highlight w:val="lightGray"/>
                <w:u w:val="single"/>
              </w:rPr>
              <w:t>(56,000)</w:t>
            </w:r>
          </w:p>
        </w:tc>
      </w:tr>
      <w:tr w:rsidR="008F2AFE" w:rsidRPr="008F2AFE" w14:paraId="15EEFC38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767967E7" w14:textId="78B819FC" w:rsidR="008F2AFE" w:rsidRPr="008F2AFE" w:rsidRDefault="001327E8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Income before extraordinary items</w:t>
            </w:r>
          </w:p>
        </w:tc>
        <w:tc>
          <w:tcPr>
            <w:tcW w:w="2070" w:type="dxa"/>
            <w:vAlign w:val="center"/>
          </w:tcPr>
          <w:p w14:paraId="2A93FE2F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0A8B1D48" w14:textId="7BFDEDC1" w:rsidR="008F2AFE" w:rsidRPr="00902D0C" w:rsidRDefault="001327E8" w:rsidP="008F2AFE">
            <w:pPr>
              <w:jc w:val="right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42,100</w:t>
            </w:r>
          </w:p>
        </w:tc>
      </w:tr>
      <w:tr w:rsidR="008F2AFE" w:rsidRPr="008F2AFE" w14:paraId="700EF6AA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0C4EB881" w14:textId="60D9D6C1" w:rsidR="008F2AFE" w:rsidRPr="008F2AFE" w:rsidRDefault="001327E8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Loss due to flooding</w:t>
            </w:r>
          </w:p>
        </w:tc>
        <w:tc>
          <w:tcPr>
            <w:tcW w:w="2070" w:type="dxa"/>
            <w:vAlign w:val="center"/>
          </w:tcPr>
          <w:p w14:paraId="4308DD44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461D6094" w14:textId="055CF297" w:rsidR="008F2AFE" w:rsidRPr="00902D0C" w:rsidRDefault="001327E8" w:rsidP="008F2AFE">
            <w:pPr>
              <w:jc w:val="right"/>
              <w:rPr>
                <w:b/>
                <w:sz w:val="24"/>
                <w:szCs w:val="60"/>
                <w:highlight w:val="lightGray"/>
                <w:u w:val="single"/>
              </w:rPr>
            </w:pPr>
            <w:r w:rsidRPr="00902D0C">
              <w:rPr>
                <w:b/>
                <w:sz w:val="24"/>
                <w:szCs w:val="60"/>
                <w:highlight w:val="lightGray"/>
                <w:u w:val="single"/>
              </w:rPr>
              <w:t>(38,000)</w:t>
            </w:r>
          </w:p>
        </w:tc>
      </w:tr>
      <w:tr w:rsidR="008F2AFE" w:rsidRPr="008F2AFE" w14:paraId="071E444E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0919BCFD" w14:textId="2AF14D7D" w:rsidR="008F2AFE" w:rsidRPr="008F2AFE" w:rsidRDefault="001327E8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Net Income</w:t>
            </w:r>
          </w:p>
        </w:tc>
        <w:tc>
          <w:tcPr>
            <w:tcW w:w="2070" w:type="dxa"/>
            <w:vAlign w:val="center"/>
          </w:tcPr>
          <w:p w14:paraId="3B73F8AC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6B17B240" w14:textId="4EC0829F" w:rsidR="008F2AFE" w:rsidRPr="00902D0C" w:rsidRDefault="001327E8" w:rsidP="008F2AFE">
            <w:pPr>
              <w:jc w:val="right"/>
              <w:rPr>
                <w:b/>
                <w:sz w:val="24"/>
                <w:szCs w:val="60"/>
                <w:highlight w:val="lightGray"/>
                <w:u w:val="double"/>
              </w:rPr>
            </w:pPr>
            <w:r w:rsidRPr="00902D0C">
              <w:rPr>
                <w:b/>
                <w:sz w:val="24"/>
                <w:szCs w:val="60"/>
                <w:highlight w:val="lightGray"/>
                <w:u w:val="double"/>
              </w:rPr>
              <w:t>$4,100</w:t>
            </w:r>
          </w:p>
        </w:tc>
      </w:tr>
      <w:tr w:rsidR="008F2AFE" w:rsidRPr="008F2AFE" w14:paraId="6409B2A0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2F2F0BF9" w14:textId="77777777" w:rsidR="008F2AFE" w:rsidRPr="008F2AFE" w:rsidRDefault="008F2AFE" w:rsidP="008F2AFE">
            <w:pPr>
              <w:rPr>
                <w:b/>
                <w:sz w:val="24"/>
                <w:szCs w:val="60"/>
              </w:rPr>
            </w:pPr>
          </w:p>
        </w:tc>
        <w:tc>
          <w:tcPr>
            <w:tcW w:w="2070" w:type="dxa"/>
            <w:vAlign w:val="center"/>
          </w:tcPr>
          <w:p w14:paraId="3AEB2CAB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  <w:tc>
          <w:tcPr>
            <w:tcW w:w="2065" w:type="dxa"/>
            <w:vAlign w:val="center"/>
          </w:tcPr>
          <w:p w14:paraId="6B1D7476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</w:tr>
      <w:tr w:rsidR="008F2AFE" w:rsidRPr="008F2AFE" w14:paraId="2C12381A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6316835B" w14:textId="2EB7FBD5" w:rsidR="008F2AFE" w:rsidRPr="008F2AFE" w:rsidRDefault="001327E8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EPS from Continuing Operations</w:t>
            </w:r>
          </w:p>
        </w:tc>
        <w:tc>
          <w:tcPr>
            <w:tcW w:w="2070" w:type="dxa"/>
            <w:vAlign w:val="center"/>
          </w:tcPr>
          <w:p w14:paraId="71BA3517" w14:textId="2B7D9C9C" w:rsidR="008F2AFE" w:rsidRPr="00902D0C" w:rsidRDefault="001327E8" w:rsidP="008F2AFE">
            <w:pPr>
              <w:jc w:val="right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$4.</w:t>
            </w:r>
            <w:r w:rsidR="0080099C">
              <w:rPr>
                <w:b/>
                <w:sz w:val="24"/>
                <w:szCs w:val="60"/>
                <w:highlight w:val="lightGray"/>
              </w:rPr>
              <w:t>91</w:t>
            </w:r>
          </w:p>
        </w:tc>
        <w:tc>
          <w:tcPr>
            <w:tcW w:w="2065" w:type="dxa"/>
            <w:vAlign w:val="center"/>
          </w:tcPr>
          <w:p w14:paraId="0F9396F0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</w:tr>
      <w:tr w:rsidR="008F2AFE" w:rsidRPr="008F2AFE" w14:paraId="19313581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51FEF8CA" w14:textId="4920BCEC" w:rsidR="008F2AFE" w:rsidRPr="008F2AFE" w:rsidRDefault="001327E8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EPS Discontinued Operations</w:t>
            </w:r>
          </w:p>
        </w:tc>
        <w:tc>
          <w:tcPr>
            <w:tcW w:w="2070" w:type="dxa"/>
            <w:vAlign w:val="center"/>
          </w:tcPr>
          <w:p w14:paraId="3D9B31D4" w14:textId="4F9F7FE6" w:rsidR="008F2AFE" w:rsidRPr="00902D0C" w:rsidRDefault="001327E8" w:rsidP="008F2AFE">
            <w:pPr>
              <w:jc w:val="right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($2.</w:t>
            </w:r>
            <w:r w:rsidR="0080099C">
              <w:rPr>
                <w:b/>
                <w:sz w:val="24"/>
                <w:szCs w:val="60"/>
                <w:highlight w:val="lightGray"/>
              </w:rPr>
              <w:t>80</w:t>
            </w:r>
            <w:r w:rsidRPr="00902D0C">
              <w:rPr>
                <w:b/>
                <w:sz w:val="24"/>
                <w:szCs w:val="60"/>
                <w:highlight w:val="lightGray"/>
              </w:rPr>
              <w:t>)</w:t>
            </w:r>
          </w:p>
        </w:tc>
        <w:tc>
          <w:tcPr>
            <w:tcW w:w="2065" w:type="dxa"/>
            <w:vAlign w:val="center"/>
          </w:tcPr>
          <w:p w14:paraId="05D360B2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</w:tr>
      <w:tr w:rsidR="008F2AFE" w:rsidRPr="008F2AFE" w14:paraId="4BA0B1B1" w14:textId="77777777" w:rsidTr="008F2AFE">
        <w:trPr>
          <w:trHeight w:val="432"/>
        </w:trPr>
        <w:tc>
          <w:tcPr>
            <w:tcW w:w="5215" w:type="dxa"/>
            <w:vAlign w:val="center"/>
          </w:tcPr>
          <w:p w14:paraId="0FDE491E" w14:textId="5091534B" w:rsidR="008F2AFE" w:rsidRPr="008F2AFE" w:rsidRDefault="001327E8" w:rsidP="008F2AFE">
            <w:pPr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EPS</w:t>
            </w:r>
          </w:p>
        </w:tc>
        <w:tc>
          <w:tcPr>
            <w:tcW w:w="2070" w:type="dxa"/>
            <w:vAlign w:val="center"/>
          </w:tcPr>
          <w:p w14:paraId="5DA7C0AA" w14:textId="67CD53C4" w:rsidR="008F2AFE" w:rsidRPr="00902D0C" w:rsidRDefault="001327E8" w:rsidP="008F2AFE">
            <w:pPr>
              <w:jc w:val="right"/>
              <w:rPr>
                <w:b/>
                <w:sz w:val="24"/>
                <w:szCs w:val="60"/>
                <w:highlight w:val="lightGray"/>
              </w:rPr>
            </w:pPr>
            <w:r w:rsidRPr="00902D0C">
              <w:rPr>
                <w:b/>
                <w:sz w:val="24"/>
                <w:szCs w:val="60"/>
                <w:highlight w:val="lightGray"/>
              </w:rPr>
              <w:t>$0.</w:t>
            </w:r>
            <w:r w:rsidR="0080099C">
              <w:rPr>
                <w:b/>
                <w:sz w:val="24"/>
                <w:szCs w:val="60"/>
                <w:highlight w:val="lightGray"/>
              </w:rPr>
              <w:t>21</w:t>
            </w:r>
          </w:p>
        </w:tc>
        <w:tc>
          <w:tcPr>
            <w:tcW w:w="2065" w:type="dxa"/>
            <w:vAlign w:val="center"/>
          </w:tcPr>
          <w:p w14:paraId="07971F84" w14:textId="77777777" w:rsidR="008F2AFE" w:rsidRPr="008F2AFE" w:rsidRDefault="008F2AFE" w:rsidP="008F2AFE">
            <w:pPr>
              <w:jc w:val="right"/>
              <w:rPr>
                <w:b/>
                <w:sz w:val="24"/>
                <w:szCs w:val="60"/>
              </w:rPr>
            </w:pPr>
          </w:p>
        </w:tc>
      </w:tr>
    </w:tbl>
    <w:p w14:paraId="3A51E7ED" w14:textId="77777777" w:rsidR="008F2AFE" w:rsidRDefault="008F2AFE" w:rsidP="008F2AFE">
      <w:pPr>
        <w:rPr>
          <w:rFonts w:ascii="Times New Roman" w:hAnsi="Times New Roman" w:cs="Times New Roman"/>
          <w:sz w:val="24"/>
          <w:szCs w:val="60"/>
        </w:rPr>
      </w:pPr>
      <w:r>
        <w:rPr>
          <w:rFonts w:ascii="Times New Roman" w:hAnsi="Times New Roman" w:cs="Times New Roman"/>
          <w:sz w:val="24"/>
          <w:szCs w:val="60"/>
        </w:rPr>
        <w:br w:type="page"/>
      </w:r>
    </w:p>
    <w:p w14:paraId="733B3933" w14:textId="77777777" w:rsidR="008F2AFE" w:rsidRDefault="008F2AFE" w:rsidP="008F2AFE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t>PROBLEM 2 (70 points)</w:t>
      </w:r>
    </w:p>
    <w:p w14:paraId="420E4C05" w14:textId="77777777" w:rsidR="008F2AFE" w:rsidRPr="00DF5E31" w:rsidRDefault="008F2AFE" w:rsidP="008F2AFE">
      <w:pPr>
        <w:spacing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DF5E31">
        <w:rPr>
          <w:rFonts w:ascii="Times New Roman" w:hAnsi="Times New Roman" w:cs="Times New Roman"/>
          <w:color w:val="000000"/>
          <w:sz w:val="24"/>
          <w:szCs w:val="20"/>
        </w:rPr>
        <w:t xml:space="preserve">The consolidated balance sheet of C. Young &amp; Partners follows. For each of the missing items </w:t>
      </w:r>
      <w:r w:rsidRPr="00DF5E31">
        <w:rPr>
          <w:rFonts w:ascii="Times New Roman" w:hAnsi="Times New Roman" w:cs="Times New Roman"/>
          <w:i/>
          <w:color w:val="000000"/>
          <w:sz w:val="24"/>
          <w:szCs w:val="20"/>
        </w:rPr>
        <w:t>a</w:t>
      </w:r>
      <w:r w:rsidRPr="00DF5E31">
        <w:rPr>
          <w:rFonts w:ascii="Times New Roman" w:hAnsi="Times New Roman" w:cs="Times New Roman"/>
          <w:color w:val="000000"/>
          <w:sz w:val="24"/>
          <w:szCs w:val="20"/>
        </w:rPr>
        <w:t xml:space="preserve"> through </w:t>
      </w:r>
      <w:r w:rsidRPr="00DF5E31">
        <w:rPr>
          <w:rFonts w:ascii="Times New Roman" w:hAnsi="Times New Roman" w:cs="Times New Roman"/>
          <w:i/>
          <w:iCs/>
          <w:color w:val="000000"/>
          <w:sz w:val="24"/>
          <w:szCs w:val="20"/>
        </w:rPr>
        <w:t>n</w:t>
      </w:r>
      <w:r w:rsidRPr="00DF5E31">
        <w:rPr>
          <w:rFonts w:ascii="Times New Roman" w:hAnsi="Times New Roman" w:cs="Times New Roman"/>
          <w:color w:val="000000"/>
          <w:sz w:val="24"/>
          <w:szCs w:val="20"/>
        </w:rPr>
        <w:t xml:space="preserve"> determine the balances that appear on the complete balance sheet and record on the attached answer sheet.</w:t>
      </w:r>
    </w:p>
    <w:p w14:paraId="39872446" w14:textId="77777777" w:rsidR="008F2AFE" w:rsidRPr="00DF5E31" w:rsidRDefault="008F2AFE" w:rsidP="008F2AFE">
      <w:pPr>
        <w:spacing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W w:w="10074" w:type="dxa"/>
        <w:tblLook w:val="04A0" w:firstRow="1" w:lastRow="0" w:firstColumn="1" w:lastColumn="0" w:noHBand="0" w:noVBand="1"/>
      </w:tblPr>
      <w:tblGrid>
        <w:gridCol w:w="2700"/>
        <w:gridCol w:w="956"/>
        <w:gridCol w:w="1134"/>
        <w:gridCol w:w="230"/>
        <w:gridCol w:w="42"/>
        <w:gridCol w:w="236"/>
        <w:gridCol w:w="2729"/>
        <w:gridCol w:w="1026"/>
        <w:gridCol w:w="1021"/>
      </w:tblGrid>
      <w:tr w:rsidR="008F2AFE" w:rsidRPr="00DF5E31" w14:paraId="458A873F" w14:textId="77777777" w:rsidTr="00E021D9">
        <w:trPr>
          <w:trHeight w:val="288"/>
        </w:trPr>
        <w:tc>
          <w:tcPr>
            <w:tcW w:w="502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75DB6" w14:textId="77777777" w:rsidR="008F2AFE" w:rsidRPr="00DF5E31" w:rsidRDefault="008F2AFE" w:rsidP="00E02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E31">
              <w:rPr>
                <w:rFonts w:ascii="Times New Roman" w:hAnsi="Times New Roman" w:cs="Times New Roman"/>
                <w:b/>
                <w:bCs/>
              </w:rPr>
              <w:t>Assets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2BF26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E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D8D7" w14:textId="77777777" w:rsidR="008F2AFE" w:rsidRPr="00DF5E31" w:rsidRDefault="008F2AFE" w:rsidP="00E02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E31">
              <w:rPr>
                <w:rFonts w:ascii="Times New Roman" w:hAnsi="Times New Roman" w:cs="Times New Roman"/>
                <w:b/>
                <w:bCs/>
              </w:rPr>
              <w:t>Liabilities and Stockholders' Equity</w:t>
            </w:r>
          </w:p>
        </w:tc>
      </w:tr>
      <w:tr w:rsidR="008F2AFE" w:rsidRPr="00DF5E31" w14:paraId="4C4195F5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735F3D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Current assets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5B19A1D1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61B61B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1C93E1DC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704C634D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Current liabilities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D8A7706" w14:textId="77777777" w:rsidR="008F2AFE" w:rsidRPr="00DF5E31" w:rsidRDefault="008F2AFE" w:rsidP="00E021D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404EE96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F2AFE" w:rsidRPr="00DF5E31" w14:paraId="03084734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22AAF4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Cash and cash equivalents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4C05090A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389986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$  15,293 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2E66A22A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32680218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Accounts payable 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B252E94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$128,214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C78D821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F2AFE" w:rsidRPr="00DF5E31" w14:paraId="7A2A0834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FA047DD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Marketable securities 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72F1EF68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467A5EF1" w14:textId="77777777" w:rsidR="008F2AFE" w:rsidRPr="00DF5E31" w:rsidRDefault="008F2AFE" w:rsidP="00E021D9">
            <w:pPr>
              <w:spacing w:after="0" w:line="240" w:lineRule="auto"/>
              <w:ind w:left="-128"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a. 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5F992E9F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129E7942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Deferred Revenue </w:t>
            </w:r>
          </w:p>
        </w:tc>
        <w:tc>
          <w:tcPr>
            <w:tcW w:w="1026" w:type="dxa"/>
            <w:shd w:val="clear" w:color="auto" w:fill="F2F2F2" w:themeFill="background1" w:themeFillShade="F2"/>
            <w:noWrap/>
            <w:vAlign w:val="bottom"/>
            <w:hideMark/>
          </w:tcPr>
          <w:p w14:paraId="649E973D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f.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31CFD31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</w:p>
        </w:tc>
      </w:tr>
      <w:tr w:rsidR="008F2AFE" w:rsidRPr="00DF5E31" w14:paraId="688D95F7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89B711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Accounts receivables 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7340CA89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$230,523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A6CEED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center"/>
            <w:hideMark/>
          </w:tcPr>
          <w:p w14:paraId="755D15F6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0F208398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Income taxes payable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D651032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  9,632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92B2DEC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F2AFE" w:rsidRPr="00DF5E31" w14:paraId="7CDD1468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BF1FC4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Less: Allowance for doubtful account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325F6C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b</w:t>
            </w: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37511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221,132 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center"/>
            <w:hideMark/>
          </w:tcPr>
          <w:p w14:paraId="722F0E46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12439270" w14:textId="77777777" w:rsidR="008F2AFE" w:rsidRPr="00DF5E31" w:rsidRDefault="008F2AFE" w:rsidP="00E021D9">
            <w:pPr>
              <w:spacing w:after="0" w:line="240" w:lineRule="auto"/>
              <w:ind w:left="187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Dividends Payable 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55581AB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  7,340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C5C52B0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F2AFE" w:rsidRPr="00DF5E31" w14:paraId="401CC0C6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64DE54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Inventories 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22CB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D9D44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302,630 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32B6F32D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2F9BC50A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Accrued expenses  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D33F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  8,481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9CEDDB8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F2AFE" w:rsidRPr="00DF5E31" w14:paraId="69F0898F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A1C391C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Prepaid expenses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17C79E19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DE07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 13,353 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4F3A8E2E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146D5A2C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Total current liabilities 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0D32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BEC0E62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$166,145 </w:t>
            </w:r>
          </w:p>
        </w:tc>
      </w:tr>
      <w:tr w:rsidR="008F2AFE" w:rsidRPr="00DF5E31" w14:paraId="68394586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DA297C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Total current assets 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0B766187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82599" w14:textId="77777777" w:rsidR="008F2AFE" w:rsidRPr="00DF5E31" w:rsidRDefault="008F2AFE" w:rsidP="00E021D9">
            <w:pPr>
              <w:spacing w:after="0" w:line="240" w:lineRule="auto"/>
              <w:ind w:left="-128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c</w:t>
            </w:r>
            <w:r w:rsidRPr="00DF5E31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1D174935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21603BF0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Long-term Liabilities: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3E83D2F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F7FE320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2AFE" w:rsidRPr="00DF5E31" w14:paraId="01B20695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2D0C1B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Property, plant, and equipment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73364D42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3EDB16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57678314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391C76ED" w14:textId="77777777" w:rsidR="008F2AFE" w:rsidRPr="00DF5E31" w:rsidRDefault="008F2AFE" w:rsidP="00E021D9">
            <w:pPr>
              <w:spacing w:after="0" w:line="240" w:lineRule="auto"/>
              <w:ind w:left="18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Bonds Payable 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40B21B7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noWrap/>
            <w:vAlign w:val="bottom"/>
            <w:hideMark/>
          </w:tcPr>
          <w:p w14:paraId="0A192521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g.</w:t>
            </w:r>
          </w:p>
        </w:tc>
      </w:tr>
      <w:tr w:rsidR="008F2AFE" w:rsidRPr="00DF5E31" w14:paraId="20123C67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B34052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Land 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68B75A7D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 18,723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174FF0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6262A4EB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7D5DB970" w14:textId="77777777" w:rsidR="008F2AFE" w:rsidRPr="00DF5E31" w:rsidRDefault="008F2AFE" w:rsidP="00E021D9">
            <w:pPr>
              <w:spacing w:after="0" w:line="240" w:lineRule="auto"/>
              <w:ind w:left="18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Pension liability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F9FF760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D0C1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 52,704 </w:t>
            </w:r>
          </w:p>
        </w:tc>
      </w:tr>
      <w:tr w:rsidR="008F2AFE" w:rsidRPr="00DF5E31" w14:paraId="7A77E393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6A40F69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Building 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bottom"/>
            <w:hideMark/>
          </w:tcPr>
          <w:p w14:paraId="0EF020BD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d</w:t>
            </w:r>
            <w:r w:rsidRPr="00DF5E3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24B439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7422C612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751598CC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Total liabilities 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5893B87A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190F97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h.</w:t>
            </w:r>
          </w:p>
        </w:tc>
      </w:tr>
      <w:tr w:rsidR="008F2AFE" w:rsidRPr="00DF5E31" w14:paraId="7A4B5304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</w:tcPr>
          <w:p w14:paraId="646288CB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Less: Accumulated depreciation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26C078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175,136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B28492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235,173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</w:tcPr>
          <w:p w14:paraId="0B94D219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</w:tcPr>
          <w:p w14:paraId="674CC2B3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06D64105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489172F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2AFE" w:rsidRPr="00DF5E31" w14:paraId="17C73B71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6BCC4B4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Equipment and machinery 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F7CC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293,201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790EBE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293793BA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542B04FC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Stockholders’ equity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16B1D27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54A2055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F2AFE" w:rsidRPr="00DF5E31" w14:paraId="4BEC9BD0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1401A5E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Less: Accumulated depreciation 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6A75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155,513 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bottom"/>
            <w:hideMark/>
          </w:tcPr>
          <w:p w14:paraId="7940C9F7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e.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4591032A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6733349A" w14:textId="77777777" w:rsidR="008F2AFE" w:rsidRPr="00DF5E31" w:rsidRDefault="008F2AFE" w:rsidP="00E021D9">
            <w:pPr>
              <w:spacing w:after="0" w:line="240" w:lineRule="auto"/>
              <w:ind w:left="143" w:hanging="143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Preferred stock, no-par value (authorized 15,000 shares, issued 3,600 shares)</w:t>
            </w:r>
          </w:p>
        </w:tc>
        <w:tc>
          <w:tcPr>
            <w:tcW w:w="1026" w:type="dxa"/>
            <w:vMerge w:val="restar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75E9B0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proofErr w:type="spellStart"/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i</w:t>
            </w:r>
            <w:proofErr w:type="spellEnd"/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. </w:t>
            </w:r>
          </w:p>
        </w:tc>
        <w:tc>
          <w:tcPr>
            <w:tcW w:w="1021" w:type="dxa"/>
            <w:vMerge w:val="restart"/>
            <w:shd w:val="clear" w:color="auto" w:fill="auto"/>
            <w:noWrap/>
            <w:vAlign w:val="bottom"/>
            <w:hideMark/>
          </w:tcPr>
          <w:p w14:paraId="7092D46F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F2AFE" w:rsidRPr="00DF5E31" w14:paraId="065931D0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224D35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Total property, plant, and equipment 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D181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8A273D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391,584 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5C104638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vMerge/>
            <w:shd w:val="clear" w:color="auto" w:fill="auto"/>
            <w:noWrap/>
            <w:vAlign w:val="bottom"/>
            <w:hideMark/>
          </w:tcPr>
          <w:p w14:paraId="7762C44E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Merge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11EF1B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1021" w:type="dxa"/>
            <w:vMerge/>
            <w:shd w:val="clear" w:color="auto" w:fill="auto"/>
            <w:noWrap/>
            <w:vAlign w:val="bottom"/>
            <w:hideMark/>
          </w:tcPr>
          <w:p w14:paraId="020EA193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2AFE" w:rsidRPr="00DF5E31" w14:paraId="20FE16C1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6D8AEE4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Investments 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61BA1F62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52D6E5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 22,310 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510ADAB8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2875A248" w14:textId="77777777" w:rsidR="008F2AFE" w:rsidRPr="00DF5E31" w:rsidRDefault="008F2AFE" w:rsidP="00E021D9">
            <w:pPr>
              <w:spacing w:after="0" w:line="240" w:lineRule="auto"/>
              <w:ind w:left="143" w:hanging="143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Common stock, $5 par value   (authorized 600,000 shares, issued 30,000 shares)</w:t>
            </w:r>
          </w:p>
        </w:tc>
        <w:tc>
          <w:tcPr>
            <w:tcW w:w="1026" w:type="dxa"/>
            <w:vMerge w:val="restart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DF6B0A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j. </w:t>
            </w:r>
          </w:p>
        </w:tc>
        <w:tc>
          <w:tcPr>
            <w:tcW w:w="1021" w:type="dxa"/>
            <w:vMerge w:val="restart"/>
            <w:shd w:val="clear" w:color="auto" w:fill="auto"/>
            <w:noWrap/>
            <w:vAlign w:val="bottom"/>
            <w:hideMark/>
          </w:tcPr>
          <w:p w14:paraId="6D1A3207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F2AFE" w:rsidRPr="00DF5E31" w14:paraId="32900EE0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EBBA648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Other assets 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0FE6EC87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EC0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 11,889 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68FE9F11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vMerge/>
            <w:shd w:val="clear" w:color="auto" w:fill="auto"/>
            <w:noWrap/>
            <w:vAlign w:val="bottom"/>
            <w:hideMark/>
          </w:tcPr>
          <w:p w14:paraId="0B294EC8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Merge/>
            <w:shd w:val="clear" w:color="auto" w:fill="F2F2F2" w:themeFill="background1" w:themeFillShade="F2"/>
            <w:noWrap/>
            <w:vAlign w:val="bottom"/>
            <w:hideMark/>
          </w:tcPr>
          <w:p w14:paraId="4AC00EF2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vMerge/>
            <w:shd w:val="clear" w:color="auto" w:fill="auto"/>
            <w:noWrap/>
            <w:vAlign w:val="bottom"/>
            <w:hideMark/>
          </w:tcPr>
          <w:p w14:paraId="450A2DE9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2AFE" w:rsidRPr="00DF5E31" w14:paraId="08E6E4D6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9768F0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Total assets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5AA1968D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419977D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$992,661 </w:t>
            </w: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64D537FA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62D15A0B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Additional paid-in capital 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B3D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110,588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5EB2492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F2AFE" w:rsidRPr="00DF5E31" w14:paraId="534CBAB1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E59985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2F3F4A80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19D968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3CB63A81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35EF4AE5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Total contributed capital  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97A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noWrap/>
            <w:vAlign w:val="bottom"/>
            <w:hideMark/>
          </w:tcPr>
          <w:p w14:paraId="31277F55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k. </w:t>
            </w:r>
          </w:p>
        </w:tc>
      </w:tr>
      <w:tr w:rsidR="008F2AFE" w:rsidRPr="00DF5E31" w14:paraId="23B43C43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A2F7D6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240A96EC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4CAED4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29DBE5B7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74086A21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Retained earnings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1DC6D3A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056F9A7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F2AFE" w:rsidRPr="00DF5E31" w14:paraId="7636E81B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478907A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304B8677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725D85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2A7A8C70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3A6A655A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Appropriated 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1EBEFE2C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37,500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029949C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F2AFE" w:rsidRPr="00DF5E31" w14:paraId="0C7EB76B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733FEE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67686B7E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F0BF67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4DEBAB35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6513F375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Unappropriated  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FBC39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l. 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C60D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272,207 </w:t>
            </w:r>
          </w:p>
        </w:tc>
      </w:tr>
      <w:tr w:rsidR="008F2AFE" w:rsidRPr="00DF5E31" w14:paraId="4C602862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4F3D6A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1EF3F888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9237F9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547A18A2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6B0FDC23" w14:textId="77777777" w:rsidR="008F2AFE" w:rsidRPr="00DF5E31" w:rsidRDefault="008F2AFE" w:rsidP="00E021D9">
            <w:pPr>
              <w:spacing w:after="0" w:line="240" w:lineRule="auto"/>
              <w:ind w:left="143" w:hanging="143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Total retained earnings and contributed capital 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0A06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F663D2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m. </w:t>
            </w:r>
          </w:p>
        </w:tc>
      </w:tr>
      <w:tr w:rsidR="008F2AFE" w:rsidRPr="00DF5E31" w14:paraId="09315488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FA212E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59D79290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1E88A3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346CA564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4711AE71" w14:textId="77777777" w:rsidR="008F2AFE" w:rsidRPr="00DF5E31" w:rsidRDefault="008F2AFE" w:rsidP="00E021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Less treasury stock (5,132 shares)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0C5DF8F9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CB8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  32,714 </w:t>
            </w:r>
          </w:p>
        </w:tc>
      </w:tr>
      <w:tr w:rsidR="008F2AFE" w:rsidRPr="00DF5E31" w14:paraId="62AACADD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849609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2D7CACB0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F9B87A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6126E04F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2B78152F" w14:textId="77777777" w:rsidR="008F2AFE" w:rsidRPr="00DF5E31" w:rsidRDefault="008F2AFE" w:rsidP="00E021D9">
            <w:pPr>
              <w:spacing w:after="0" w:line="240" w:lineRule="auto"/>
              <w:ind w:left="35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Total stockholders’ equity 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8D187CA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1072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521,502 </w:t>
            </w:r>
          </w:p>
        </w:tc>
      </w:tr>
      <w:tr w:rsidR="008F2AFE" w:rsidRPr="00DF5E31" w14:paraId="29A406F8" w14:textId="77777777" w:rsidTr="00E021D9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D357E3D" w14:textId="77777777" w:rsidR="008F2AFE" w:rsidRPr="00DF5E31" w:rsidRDefault="008F2AFE" w:rsidP="00E021D9">
            <w:pPr>
              <w:spacing w:after="0" w:line="240" w:lineRule="auto"/>
              <w:ind w:left="177" w:right="-108" w:hanging="177"/>
              <w:rPr>
                <w:rFonts w:ascii="Times New Roman" w:hAnsi="Times New Roman" w:cs="Times New Roman"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14:paraId="1838D0F7" w14:textId="77777777" w:rsidR="008F2AFE" w:rsidRPr="00DF5E31" w:rsidRDefault="008F2AFE" w:rsidP="00E021D9">
            <w:pPr>
              <w:spacing w:after="0" w:line="240" w:lineRule="auto"/>
              <w:ind w:left="-178" w:right="-88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B54F4C" w14:textId="77777777" w:rsidR="008F2AFE" w:rsidRPr="00DF5E31" w:rsidRDefault="008F2AFE" w:rsidP="00E0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shd w:val="clear" w:color="auto" w:fill="auto"/>
            <w:noWrap/>
            <w:vAlign w:val="bottom"/>
            <w:hideMark/>
          </w:tcPr>
          <w:p w14:paraId="04AFFFF6" w14:textId="77777777" w:rsidR="008F2AFE" w:rsidRPr="00DF5E31" w:rsidRDefault="008F2AFE" w:rsidP="00E021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shd w:val="clear" w:color="auto" w:fill="auto"/>
            <w:noWrap/>
            <w:vAlign w:val="bottom"/>
            <w:hideMark/>
          </w:tcPr>
          <w:p w14:paraId="6EFB42AD" w14:textId="77777777" w:rsidR="008F2AFE" w:rsidRPr="00DF5E31" w:rsidRDefault="008F2AFE" w:rsidP="00E021D9">
            <w:pPr>
              <w:spacing w:after="0" w:line="240" w:lineRule="auto"/>
              <w:ind w:left="143" w:hanging="143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DF5E31">
              <w:rPr>
                <w:rFonts w:ascii="Times New Roman" w:hAnsi="Times New Roman" w:cs="Times New Roman"/>
                <w:sz w:val="21"/>
                <w:szCs w:val="21"/>
              </w:rPr>
              <w:t xml:space="preserve">Total liabilities and stockholders’ equity  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3839DD89" w14:textId="77777777" w:rsidR="008F2AFE" w:rsidRPr="00DF5E31" w:rsidRDefault="008F2AFE" w:rsidP="00E021D9">
            <w:pPr>
              <w:spacing w:after="0" w:line="240" w:lineRule="auto"/>
              <w:ind w:left="-108" w:right="-1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49FD2" w14:textId="77777777" w:rsidR="008F2AFE" w:rsidRPr="00DF5E31" w:rsidRDefault="008F2AFE" w:rsidP="00E021D9">
            <w:pPr>
              <w:spacing w:after="0" w:line="240" w:lineRule="auto"/>
              <w:ind w:left="-113" w:right="-29"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  <w:u w:val="double"/>
              </w:rPr>
            </w:pP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n.</w:t>
            </w:r>
            <w:r w:rsidRPr="00DF5E31">
              <w:rPr>
                <w:rFonts w:ascii="Times New Roman" w:hAnsi="Times New Roman" w:cs="Times New Roman"/>
                <w:b/>
                <w:i/>
                <w:sz w:val="21"/>
                <w:szCs w:val="21"/>
                <w:u w:val="double"/>
              </w:rPr>
              <w:t xml:space="preserve"> </w:t>
            </w:r>
          </w:p>
        </w:tc>
      </w:tr>
    </w:tbl>
    <w:p w14:paraId="14AC1D1B" w14:textId="77777777" w:rsidR="008F2AFE" w:rsidRPr="00DF5E31" w:rsidRDefault="008F2AFE" w:rsidP="008F2AFE">
      <w:pPr>
        <w:rPr>
          <w:rFonts w:ascii="Times New Roman" w:hAnsi="Times New Roman" w:cs="Times New Roman"/>
          <w:sz w:val="24"/>
          <w:szCs w:val="60"/>
        </w:rPr>
      </w:pPr>
    </w:p>
    <w:p w14:paraId="29E55373" w14:textId="2A3138FE" w:rsidR="008F2AFE" w:rsidRDefault="008F2AFE" w:rsidP="008F2AFE">
      <w:pPr>
        <w:rPr>
          <w:rFonts w:ascii="Times New Roman" w:hAnsi="Times New Roman" w:cs="Times New Roman"/>
          <w:sz w:val="24"/>
          <w:szCs w:val="60"/>
        </w:rPr>
      </w:pPr>
      <w:r w:rsidRPr="00DF5E31">
        <w:rPr>
          <w:rFonts w:ascii="Times New Roman" w:hAnsi="Times New Roman" w:cs="Times New Roman"/>
          <w:sz w:val="24"/>
          <w:szCs w:val="60"/>
        </w:rPr>
        <w:br w:type="page"/>
      </w:r>
    </w:p>
    <w:p w14:paraId="3D64354D" w14:textId="630250B9" w:rsidR="004C2612" w:rsidRPr="004C2612" w:rsidRDefault="004C2612" w:rsidP="008F2AFE">
      <w:pPr>
        <w:rPr>
          <w:rFonts w:ascii="Times New Roman" w:hAnsi="Times New Roman" w:cs="Times New Roman"/>
          <w:b/>
          <w:sz w:val="24"/>
          <w:szCs w:val="60"/>
        </w:rPr>
      </w:pPr>
      <w:r w:rsidRPr="004C2612">
        <w:rPr>
          <w:rFonts w:ascii="Times New Roman" w:hAnsi="Times New Roman" w:cs="Times New Roman"/>
          <w:b/>
          <w:sz w:val="24"/>
          <w:szCs w:val="60"/>
        </w:rPr>
        <w:t>Grader:  Each answer is worth 5 points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1296"/>
      </w:tblGrid>
      <w:tr w:rsidR="008F2AFE" w14:paraId="33B65B3D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5DBF36EC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a.</w:t>
            </w:r>
          </w:p>
        </w:tc>
        <w:tc>
          <w:tcPr>
            <w:tcW w:w="1296" w:type="dxa"/>
            <w:vAlign w:val="center"/>
          </w:tcPr>
          <w:p w14:paraId="0BAAD4E7" w14:textId="1405CFEC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</w:t>
            </w:r>
            <w:r w:rsidR="00960279">
              <w:rPr>
                <w:b/>
                <w:sz w:val="24"/>
                <w:szCs w:val="60"/>
              </w:rPr>
              <w:t>1</w:t>
            </w:r>
            <w:r>
              <w:rPr>
                <w:b/>
                <w:sz w:val="24"/>
                <w:szCs w:val="60"/>
              </w:rPr>
              <w:t>4,470</w:t>
            </w:r>
          </w:p>
        </w:tc>
      </w:tr>
      <w:tr w:rsidR="008F2AFE" w14:paraId="6AF33E76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75D70B46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b.</w:t>
            </w:r>
          </w:p>
        </w:tc>
        <w:tc>
          <w:tcPr>
            <w:tcW w:w="1296" w:type="dxa"/>
            <w:vAlign w:val="center"/>
          </w:tcPr>
          <w:p w14:paraId="55D86DA5" w14:textId="2E7F9272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$9,391</w:t>
            </w:r>
          </w:p>
        </w:tc>
      </w:tr>
      <w:tr w:rsidR="008F2AFE" w14:paraId="3B210B1A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10B027CF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c.</w:t>
            </w:r>
          </w:p>
        </w:tc>
        <w:tc>
          <w:tcPr>
            <w:tcW w:w="1296" w:type="dxa"/>
            <w:vAlign w:val="center"/>
          </w:tcPr>
          <w:p w14:paraId="50F3FC40" w14:textId="17696AC8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$566,878</w:t>
            </w:r>
          </w:p>
        </w:tc>
      </w:tr>
      <w:tr w:rsidR="008F2AFE" w14:paraId="5A3FBAF7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7DB3B4D7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d.</w:t>
            </w:r>
          </w:p>
        </w:tc>
        <w:tc>
          <w:tcPr>
            <w:tcW w:w="1296" w:type="dxa"/>
            <w:vAlign w:val="center"/>
          </w:tcPr>
          <w:p w14:paraId="722D987C" w14:textId="59D42A36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</w:t>
            </w:r>
            <w:r w:rsidR="00960279">
              <w:rPr>
                <w:b/>
                <w:sz w:val="24"/>
                <w:szCs w:val="60"/>
              </w:rPr>
              <w:t>410,309</w:t>
            </w:r>
          </w:p>
        </w:tc>
      </w:tr>
      <w:tr w:rsidR="008F2AFE" w14:paraId="67103644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59F4818D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e.</w:t>
            </w:r>
          </w:p>
        </w:tc>
        <w:tc>
          <w:tcPr>
            <w:tcW w:w="1296" w:type="dxa"/>
            <w:vAlign w:val="center"/>
          </w:tcPr>
          <w:p w14:paraId="141AE6AD" w14:textId="360D9391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$137,688</w:t>
            </w:r>
          </w:p>
        </w:tc>
      </w:tr>
      <w:tr w:rsidR="008F2AFE" w14:paraId="6DB130C9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73FEAA1D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f.</w:t>
            </w:r>
          </w:p>
        </w:tc>
        <w:tc>
          <w:tcPr>
            <w:tcW w:w="1296" w:type="dxa"/>
            <w:vAlign w:val="center"/>
          </w:tcPr>
          <w:p w14:paraId="0BD10B75" w14:textId="37BEE2AC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$12,478</w:t>
            </w:r>
          </w:p>
        </w:tc>
      </w:tr>
      <w:tr w:rsidR="008F2AFE" w14:paraId="11139EAC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41A99272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g.</w:t>
            </w:r>
          </w:p>
        </w:tc>
        <w:tc>
          <w:tcPr>
            <w:tcW w:w="1296" w:type="dxa"/>
            <w:vAlign w:val="center"/>
          </w:tcPr>
          <w:p w14:paraId="2163E9F8" w14:textId="3EC6703A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$252,310</w:t>
            </w:r>
          </w:p>
        </w:tc>
      </w:tr>
      <w:tr w:rsidR="008F2AFE" w14:paraId="34B0547D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38BADC37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h.</w:t>
            </w:r>
          </w:p>
        </w:tc>
        <w:tc>
          <w:tcPr>
            <w:tcW w:w="1296" w:type="dxa"/>
            <w:vAlign w:val="center"/>
          </w:tcPr>
          <w:p w14:paraId="739EF881" w14:textId="4C1BC784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$471,159</w:t>
            </w:r>
          </w:p>
        </w:tc>
      </w:tr>
      <w:tr w:rsidR="008F2AFE" w14:paraId="18574C78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6BA62157" w14:textId="77777777" w:rsidR="008F2AFE" w:rsidRDefault="008F2AFE" w:rsidP="00E021D9">
            <w:pPr>
              <w:rPr>
                <w:sz w:val="24"/>
                <w:szCs w:val="60"/>
              </w:rPr>
            </w:pPr>
            <w:proofErr w:type="spellStart"/>
            <w:r>
              <w:rPr>
                <w:sz w:val="24"/>
                <w:szCs w:val="60"/>
              </w:rPr>
              <w:t>i</w:t>
            </w:r>
            <w:proofErr w:type="spellEnd"/>
            <w:r>
              <w:rPr>
                <w:sz w:val="24"/>
                <w:szCs w:val="60"/>
              </w:rPr>
              <w:t>.</w:t>
            </w:r>
          </w:p>
        </w:tc>
        <w:tc>
          <w:tcPr>
            <w:tcW w:w="1296" w:type="dxa"/>
            <w:vAlign w:val="center"/>
          </w:tcPr>
          <w:p w14:paraId="5F59EFF4" w14:textId="46ADFD81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$21,421</w:t>
            </w:r>
          </w:p>
        </w:tc>
      </w:tr>
      <w:tr w:rsidR="008F2AFE" w14:paraId="7BE92F8D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681D4F7D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j.</w:t>
            </w:r>
          </w:p>
        </w:tc>
        <w:tc>
          <w:tcPr>
            <w:tcW w:w="1296" w:type="dxa"/>
            <w:vAlign w:val="center"/>
          </w:tcPr>
          <w:p w14:paraId="477F5B95" w14:textId="5DA6349D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$150,000</w:t>
            </w:r>
          </w:p>
        </w:tc>
      </w:tr>
      <w:tr w:rsidR="008F2AFE" w14:paraId="0B6BF806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3BD23EEA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k.</w:t>
            </w:r>
          </w:p>
        </w:tc>
        <w:tc>
          <w:tcPr>
            <w:tcW w:w="1296" w:type="dxa"/>
            <w:vAlign w:val="center"/>
          </w:tcPr>
          <w:p w14:paraId="0BC4793E" w14:textId="6D23AD04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$282,009</w:t>
            </w:r>
          </w:p>
        </w:tc>
      </w:tr>
      <w:tr w:rsidR="008F2AFE" w14:paraId="0B19F830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4816B002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l.</w:t>
            </w:r>
          </w:p>
        </w:tc>
        <w:tc>
          <w:tcPr>
            <w:tcW w:w="1296" w:type="dxa"/>
            <w:vAlign w:val="center"/>
          </w:tcPr>
          <w:p w14:paraId="296B0E8D" w14:textId="63A703F5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$234,707</w:t>
            </w:r>
          </w:p>
        </w:tc>
      </w:tr>
      <w:tr w:rsidR="008F2AFE" w14:paraId="743C0DAB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7E530F6B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m.</w:t>
            </w:r>
          </w:p>
        </w:tc>
        <w:tc>
          <w:tcPr>
            <w:tcW w:w="1296" w:type="dxa"/>
            <w:vAlign w:val="center"/>
          </w:tcPr>
          <w:p w14:paraId="53836EBC" w14:textId="48A2A7AA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$554,216</w:t>
            </w:r>
          </w:p>
        </w:tc>
      </w:tr>
      <w:tr w:rsidR="008F2AFE" w14:paraId="70EECFBA" w14:textId="77777777" w:rsidTr="00EB0D06">
        <w:trPr>
          <w:trHeight w:val="576"/>
          <w:jc w:val="center"/>
        </w:trPr>
        <w:tc>
          <w:tcPr>
            <w:tcW w:w="463" w:type="dxa"/>
            <w:vAlign w:val="center"/>
          </w:tcPr>
          <w:p w14:paraId="3EE53E20" w14:textId="77777777" w:rsidR="008F2AFE" w:rsidRDefault="008F2AFE" w:rsidP="00E021D9">
            <w:pPr>
              <w:rPr>
                <w:sz w:val="24"/>
                <w:szCs w:val="60"/>
              </w:rPr>
            </w:pPr>
            <w:r>
              <w:rPr>
                <w:sz w:val="24"/>
                <w:szCs w:val="60"/>
              </w:rPr>
              <w:t>n.</w:t>
            </w:r>
          </w:p>
        </w:tc>
        <w:tc>
          <w:tcPr>
            <w:tcW w:w="1296" w:type="dxa"/>
            <w:vAlign w:val="center"/>
          </w:tcPr>
          <w:p w14:paraId="7B8D25C4" w14:textId="429945B9" w:rsidR="008F2AFE" w:rsidRPr="00EB0D06" w:rsidRDefault="00EB0D06" w:rsidP="00EB0D06">
            <w:pPr>
              <w:jc w:val="right"/>
              <w:rPr>
                <w:b/>
                <w:sz w:val="24"/>
                <w:szCs w:val="60"/>
              </w:rPr>
            </w:pPr>
            <w:r>
              <w:rPr>
                <w:b/>
                <w:sz w:val="24"/>
                <w:szCs w:val="60"/>
              </w:rPr>
              <w:t>$992,661</w:t>
            </w:r>
          </w:p>
        </w:tc>
      </w:tr>
    </w:tbl>
    <w:p w14:paraId="14A418C5" w14:textId="77777777" w:rsidR="008F2AFE" w:rsidRPr="000E7CF0" w:rsidRDefault="008F2AFE" w:rsidP="008F2AFE">
      <w:pPr>
        <w:rPr>
          <w:rFonts w:ascii="Times New Roman" w:hAnsi="Times New Roman" w:cs="Times New Roman"/>
          <w:sz w:val="24"/>
          <w:szCs w:val="60"/>
        </w:rPr>
      </w:pPr>
    </w:p>
    <w:sectPr w:rsidR="008F2AFE" w:rsidRPr="000E7CF0" w:rsidSect="009B02FA">
      <w:type w:val="continuous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5E865" w14:textId="77777777" w:rsidR="00135BD1" w:rsidRDefault="00135BD1" w:rsidP="004E452E">
      <w:pPr>
        <w:spacing w:after="0" w:line="240" w:lineRule="auto"/>
      </w:pPr>
      <w:r>
        <w:separator/>
      </w:r>
    </w:p>
  </w:endnote>
  <w:endnote w:type="continuationSeparator" w:id="0">
    <w:p w14:paraId="4B7EFDC8" w14:textId="77777777" w:rsidR="00135BD1" w:rsidRDefault="00135BD1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CD8C1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79DE4FB4" wp14:editId="60A4A58C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F1172" w14:textId="77777777" w:rsidR="00135BD1" w:rsidRDefault="00135BD1" w:rsidP="004E452E">
      <w:pPr>
        <w:spacing w:after="0" w:line="240" w:lineRule="auto"/>
      </w:pPr>
      <w:r>
        <w:separator/>
      </w:r>
    </w:p>
  </w:footnote>
  <w:footnote w:type="continuationSeparator" w:id="0">
    <w:p w14:paraId="7E72D526" w14:textId="77777777" w:rsidR="00135BD1" w:rsidRDefault="00135BD1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B4BC" w14:textId="77777777" w:rsidR="004E452E" w:rsidRPr="001A2C02" w:rsidRDefault="00E81140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ADVANCED </w:t>
    </w:r>
    <w:r w:rsidR="00F20F3A">
      <w:rPr>
        <w:rFonts w:ascii="Times New Roman" w:hAnsi="Times New Roman" w:cs="Times New Roman"/>
        <w:szCs w:val="24"/>
      </w:rPr>
      <w:t xml:space="preserve">COLLEGE </w:t>
    </w:r>
    <w:r w:rsidR="000212A9" w:rsidRPr="000212A9">
      <w:rPr>
        <w:rFonts w:ascii="Times New Roman" w:hAnsi="Times New Roman" w:cs="Times New Roman"/>
        <w:szCs w:val="24"/>
      </w:rPr>
      <w:t>ACCOUNTING</w:t>
    </w:r>
  </w:p>
  <w:p w14:paraId="030F50D0" w14:textId="3D312787" w:rsidR="004E452E" w:rsidRPr="001A2C02" w:rsidRDefault="000369FF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REGIONAL</w:t>
    </w:r>
    <w:r w:rsidR="004E452E" w:rsidRPr="00F349E8">
      <w:rPr>
        <w:rFonts w:ascii="Times New Roman" w:hAnsi="Times New Roman" w:cs="Times New Roman"/>
        <w:szCs w:val="24"/>
      </w:rPr>
      <w:t xml:space="preserve"> </w:t>
    </w:r>
    <w:r w:rsidR="001B7C3F" w:rsidRPr="00F349E8">
      <w:rPr>
        <w:rFonts w:ascii="Times New Roman" w:hAnsi="Times New Roman" w:cs="Times New Roman"/>
        <w:szCs w:val="24"/>
      </w:rPr>
      <w:t xml:space="preserve">KEY </w:t>
    </w:r>
    <w:r w:rsidR="004E452E" w:rsidRPr="00F349E8">
      <w:rPr>
        <w:rFonts w:ascii="Times New Roman" w:hAnsi="Times New Roman" w:cs="Times New Roman"/>
        <w:szCs w:val="24"/>
      </w:rPr>
      <w:t>202</w:t>
    </w:r>
    <w:r w:rsidR="00926C30" w:rsidRPr="00F349E8">
      <w:rPr>
        <w:rFonts w:ascii="Times New Roman" w:hAnsi="Times New Roman" w:cs="Times New Roman"/>
        <w:szCs w:val="24"/>
      </w:rPr>
      <w:t>2</w:t>
    </w:r>
  </w:p>
  <w:p w14:paraId="7D9BFE18" w14:textId="2680C591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9B02FA">
      <w:rPr>
        <w:rFonts w:ascii="Times New Roman" w:hAnsi="Times New Roman" w:cs="Times New Roman"/>
        <w:bCs/>
        <w:noProof/>
        <w:szCs w:val="24"/>
      </w:rPr>
      <w:t>8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9B02FA">
      <w:rPr>
        <w:rFonts w:ascii="Times New Roman" w:hAnsi="Times New Roman" w:cs="Times New Roman"/>
        <w:noProof/>
        <w:szCs w:val="24"/>
      </w:rPr>
      <w:t>8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061"/>
    <w:multiLevelType w:val="hybridMultilevel"/>
    <w:tmpl w:val="BFD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0D86"/>
    <w:multiLevelType w:val="hybridMultilevel"/>
    <w:tmpl w:val="E0D2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1470"/>
    <w:multiLevelType w:val="multilevel"/>
    <w:tmpl w:val="67F0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926FB"/>
    <w:multiLevelType w:val="multilevel"/>
    <w:tmpl w:val="3DC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9634C"/>
    <w:multiLevelType w:val="multilevel"/>
    <w:tmpl w:val="10F86B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212A9"/>
    <w:rsid w:val="000369FF"/>
    <w:rsid w:val="000B1B6A"/>
    <w:rsid w:val="000C64C2"/>
    <w:rsid w:val="001327E8"/>
    <w:rsid w:val="00135BD1"/>
    <w:rsid w:val="001834C7"/>
    <w:rsid w:val="001A2C02"/>
    <w:rsid w:val="001B7C3F"/>
    <w:rsid w:val="001F584C"/>
    <w:rsid w:val="00226CED"/>
    <w:rsid w:val="00250C1A"/>
    <w:rsid w:val="00360E75"/>
    <w:rsid w:val="004B48C5"/>
    <w:rsid w:val="004C2612"/>
    <w:rsid w:val="004E452E"/>
    <w:rsid w:val="00536248"/>
    <w:rsid w:val="005A0D13"/>
    <w:rsid w:val="005A4F28"/>
    <w:rsid w:val="00603619"/>
    <w:rsid w:val="00630928"/>
    <w:rsid w:val="006C5DDB"/>
    <w:rsid w:val="0080099C"/>
    <w:rsid w:val="00801D6B"/>
    <w:rsid w:val="008D660F"/>
    <w:rsid w:val="008F2AFE"/>
    <w:rsid w:val="00902D0C"/>
    <w:rsid w:val="00926C30"/>
    <w:rsid w:val="00960279"/>
    <w:rsid w:val="009865B1"/>
    <w:rsid w:val="009B02FA"/>
    <w:rsid w:val="00AA10B9"/>
    <w:rsid w:val="00AB23DD"/>
    <w:rsid w:val="00AC405B"/>
    <w:rsid w:val="00B714E3"/>
    <w:rsid w:val="00BD03C7"/>
    <w:rsid w:val="00BF4924"/>
    <w:rsid w:val="00DF7483"/>
    <w:rsid w:val="00E81140"/>
    <w:rsid w:val="00EB0D06"/>
    <w:rsid w:val="00F20F3A"/>
    <w:rsid w:val="00F212DB"/>
    <w:rsid w:val="00F349E8"/>
    <w:rsid w:val="00F63DC5"/>
    <w:rsid w:val="00F85851"/>
    <w:rsid w:val="00F9226D"/>
    <w:rsid w:val="00FB60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C465F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212A9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212A9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F34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rsid w:val="008F2A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F510B1E4C0340A1629EF7B677A543" ma:contentTypeVersion="12" ma:contentTypeDescription="Create a new document." ma:contentTypeScope="" ma:versionID="1ce36a624dac2e6b135dd55dee87a980">
  <xsd:schema xmlns:xsd="http://www.w3.org/2001/XMLSchema" xmlns:xs="http://www.w3.org/2001/XMLSchema" xmlns:p="http://schemas.microsoft.com/office/2006/metadata/properties" xmlns:ns3="2d256d29-fdf2-4e17-80fa-7bf65282381b" xmlns:ns4="7901c681-8d2c-4247-98a9-5434e7f15805" targetNamespace="http://schemas.microsoft.com/office/2006/metadata/properties" ma:root="true" ma:fieldsID="f521109d688d5a27f162ec7a1926bc86" ns3:_="" ns4:_="">
    <xsd:import namespace="2d256d29-fdf2-4e17-80fa-7bf65282381b"/>
    <xsd:import namespace="7901c681-8d2c-4247-98a9-5434e7f15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6d29-fdf2-4e17-80fa-7bf652823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c681-8d2c-4247-98a9-5434e7f15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E7958-4C2F-4552-A8AF-0041FB36F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6772D-CB21-4720-AF04-4F9423A85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6d29-fdf2-4e17-80fa-7bf65282381b"/>
    <ds:schemaRef ds:uri="7901c681-8d2c-4247-98a9-5434e7f1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09BE61-D696-442A-AB33-59F1478DB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McNew, Amber</cp:lastModifiedBy>
  <cp:revision>2</cp:revision>
  <dcterms:created xsi:type="dcterms:W3CDTF">2021-09-14T13:13:00Z</dcterms:created>
  <dcterms:modified xsi:type="dcterms:W3CDTF">2021-09-14T13:13:00Z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0x010100613F510B1E4C0340A1629EF7B677A543</vt:lpwstr>
  </property>
</Properties>
</file>